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新宋体" w:hAnsi="新宋体" w:eastAsia="新宋体" w:cs="新宋体"/>
          <w:b/>
          <w:sz w:val="32"/>
          <w:szCs w:val="32"/>
        </w:rPr>
      </w:pPr>
      <w:r>
        <w:rPr>
          <w:rFonts w:hint="eastAsia" w:ascii="新宋体" w:hAnsi="新宋体" w:eastAsia="新宋体" w:cs="新宋体"/>
          <w:b/>
          <w:sz w:val="32"/>
          <w:szCs w:val="32"/>
        </w:rPr>
        <w:t>磋商通知</w:t>
      </w:r>
    </w:p>
    <w:p>
      <w:pPr>
        <w:adjustRightInd w:val="0"/>
        <w:snapToGrid w:val="0"/>
        <w:spacing w:line="360" w:lineRule="auto"/>
        <w:ind w:firstLine="400" w:firstLineChars="200"/>
        <w:rPr>
          <w:rFonts w:ascii="新宋体" w:hAnsi="新宋体" w:eastAsia="新宋体" w:cs="新宋体"/>
        </w:rPr>
      </w:pPr>
      <w:r>
        <w:rPr>
          <w:rFonts w:hint="eastAsia" w:ascii="新宋体" w:hAnsi="新宋体" w:eastAsia="新宋体" w:cs="新宋体"/>
          <w:u w:val="single"/>
        </w:rPr>
        <w:t>湖南大湘招标代理有限公司</w:t>
      </w:r>
      <w:r>
        <w:rPr>
          <w:rFonts w:hint="eastAsia" w:ascii="新宋体" w:hAnsi="新宋体" w:eastAsia="新宋体" w:cs="新宋体"/>
        </w:rPr>
        <w:t>受</w:t>
      </w:r>
      <w:r>
        <w:rPr>
          <w:rFonts w:hint="eastAsia" w:ascii="新宋体" w:hAnsi="新宋体" w:eastAsia="新宋体" w:cs="新宋体"/>
          <w:u w:val="single"/>
          <w:lang w:val="en-US" w:eastAsia="zh-CN"/>
        </w:rPr>
        <w:t>湖南科技大学</w:t>
      </w:r>
      <w:r>
        <w:rPr>
          <w:rFonts w:hint="eastAsia" w:ascii="新宋体" w:hAnsi="新宋体" w:eastAsia="新宋体" w:cs="新宋体"/>
        </w:rPr>
        <w:t>的委托，对</w:t>
      </w:r>
      <w:r>
        <w:rPr>
          <w:rFonts w:hint="eastAsia" w:ascii="新宋体" w:hAnsi="新宋体" w:eastAsia="新宋体" w:cs="新宋体"/>
          <w:u w:val="single"/>
        </w:rPr>
        <w:t>湖南科技大学化学化工学院质量工程项目教学仪器设备重新立项</w:t>
      </w:r>
      <w:r>
        <w:rPr>
          <w:rFonts w:hint="eastAsia" w:ascii="新宋体" w:hAnsi="新宋体" w:eastAsia="新宋体" w:cs="新宋体"/>
        </w:rPr>
        <w:t>进行采购，现采用</w:t>
      </w:r>
      <w:r>
        <w:rPr>
          <w:rFonts w:hint="eastAsia" w:ascii="新宋体" w:hAnsi="新宋体" w:eastAsia="新宋体" w:cs="新宋体"/>
          <w:u w:val="single"/>
        </w:rPr>
        <w:t>竞争性磋商</w:t>
      </w:r>
      <w:r>
        <w:rPr>
          <w:rFonts w:hint="eastAsia" w:ascii="新宋体" w:hAnsi="新宋体" w:eastAsia="新宋体" w:cs="新宋体"/>
        </w:rPr>
        <w:t>方式，邀请符合资格条件的供应商参与竞争性磋商采购活动。</w:t>
      </w:r>
    </w:p>
    <w:p>
      <w:pPr>
        <w:spacing w:line="360" w:lineRule="auto"/>
        <w:rPr>
          <w:rFonts w:ascii="新宋体" w:hAnsi="新宋体" w:eastAsia="新宋体" w:cs="新宋体"/>
          <w:b/>
          <w:bCs/>
        </w:rPr>
      </w:pPr>
      <w:bookmarkStart w:id="0" w:name="_Toc29092"/>
      <w:bookmarkStart w:id="1" w:name="_Toc22525"/>
      <w:bookmarkStart w:id="2" w:name="_Toc6965"/>
      <w:r>
        <w:rPr>
          <w:rFonts w:hint="eastAsia" w:ascii="新宋体" w:hAnsi="新宋体" w:eastAsia="新宋体" w:cs="新宋体"/>
          <w:b/>
          <w:bCs/>
        </w:rPr>
        <w:t>一、采购项目基本概况</w:t>
      </w:r>
      <w:bookmarkEnd w:id="0"/>
      <w:bookmarkEnd w:id="1"/>
      <w:bookmarkEnd w:id="2"/>
    </w:p>
    <w:p>
      <w:pPr>
        <w:adjustRightInd w:val="0"/>
        <w:snapToGrid w:val="0"/>
        <w:spacing w:line="360" w:lineRule="auto"/>
        <w:ind w:firstLine="500" w:firstLineChars="250"/>
        <w:rPr>
          <w:rFonts w:hint="eastAsia" w:ascii="新宋体" w:hAnsi="新宋体" w:eastAsia="新宋体" w:cs="新宋体"/>
          <w:szCs w:val="21"/>
        </w:rPr>
      </w:pPr>
      <w:r>
        <w:rPr>
          <w:rFonts w:ascii="新宋体" w:hAnsi="新宋体" w:eastAsia="新宋体" w:cs="新宋体"/>
          <w:szCs w:val="21"/>
        </w:rPr>
        <w:t>1</w:t>
      </w:r>
      <w:r>
        <w:rPr>
          <w:rFonts w:hint="eastAsia" w:ascii="新宋体" w:hAnsi="新宋体" w:eastAsia="新宋体" w:cs="新宋体"/>
          <w:szCs w:val="21"/>
        </w:rPr>
        <w:t>、采购项目名称：湖南科技大学化学化工学院质量工程项目教学仪器设备重新立项</w:t>
      </w:r>
    </w:p>
    <w:p>
      <w:pPr>
        <w:adjustRightInd w:val="0"/>
        <w:snapToGrid w:val="0"/>
        <w:spacing w:line="360" w:lineRule="auto"/>
        <w:ind w:firstLine="500" w:firstLineChars="250"/>
        <w:rPr>
          <w:rFonts w:hint="eastAsia" w:ascii="新宋体" w:hAnsi="新宋体" w:eastAsia="新宋体" w:cs="新宋体"/>
          <w:szCs w:val="21"/>
          <w:lang w:val="en-US" w:eastAsia="zh-CN"/>
        </w:rPr>
      </w:pPr>
      <w:r>
        <w:rPr>
          <w:rFonts w:ascii="新宋体" w:hAnsi="新宋体" w:eastAsia="新宋体" w:cs="新宋体"/>
          <w:szCs w:val="21"/>
        </w:rPr>
        <w:t>2</w:t>
      </w:r>
      <w:r>
        <w:rPr>
          <w:rFonts w:hint="eastAsia" w:ascii="新宋体" w:hAnsi="新宋体" w:eastAsia="新宋体" w:cs="新宋体"/>
          <w:szCs w:val="21"/>
        </w:rPr>
        <w:t>、采购计划编号：</w:t>
      </w:r>
      <w:r>
        <w:rPr>
          <w:rFonts w:hint="eastAsia" w:ascii="新宋体" w:hAnsi="新宋体" w:eastAsia="新宋体" w:cs="新宋体"/>
          <w:szCs w:val="21"/>
          <w:lang w:val="en-US" w:eastAsia="zh-CN"/>
        </w:rPr>
        <w:t>湘财采计[2020]001774号</w:t>
      </w:r>
    </w:p>
    <w:p>
      <w:pPr>
        <w:adjustRightInd w:val="0"/>
        <w:snapToGrid w:val="0"/>
        <w:spacing w:line="360" w:lineRule="auto"/>
        <w:ind w:firstLine="500" w:firstLineChars="250"/>
        <w:rPr>
          <w:rFonts w:ascii="新宋体" w:hAnsi="新宋体" w:eastAsia="新宋体" w:cs="新宋体"/>
          <w:szCs w:val="21"/>
          <w:lang w:eastAsia="zh-CN"/>
        </w:rPr>
      </w:pPr>
      <w:r>
        <w:rPr>
          <w:rFonts w:ascii="新宋体" w:hAnsi="新宋体" w:eastAsia="新宋体" w:cs="新宋体"/>
          <w:szCs w:val="21"/>
        </w:rPr>
        <w:t>3</w:t>
      </w:r>
      <w:r>
        <w:rPr>
          <w:rFonts w:hint="eastAsia" w:ascii="新宋体" w:hAnsi="新宋体" w:eastAsia="新宋体" w:cs="新宋体"/>
          <w:szCs w:val="21"/>
        </w:rPr>
        <w:t>、委托代理编号：18664-20200910-99</w:t>
      </w:r>
    </w:p>
    <w:p>
      <w:pPr>
        <w:spacing w:line="360" w:lineRule="auto"/>
        <w:rPr>
          <w:rFonts w:hint="eastAsia"/>
          <w:b/>
          <w:lang w:val="en-US" w:eastAsia="zh-CN"/>
        </w:rPr>
      </w:pPr>
      <w:bookmarkStart w:id="3" w:name="_Toc10275"/>
      <w:bookmarkStart w:id="4" w:name="_Toc26779"/>
      <w:bookmarkStart w:id="5" w:name="_Toc1195"/>
      <w:r>
        <w:rPr>
          <w:rFonts w:hint="eastAsia" w:ascii="新宋体" w:hAnsi="新宋体" w:eastAsia="新宋体" w:cs="新宋体"/>
          <w:b/>
          <w:bCs/>
        </w:rPr>
        <w:t>二、采购人的采购需求</w:t>
      </w:r>
      <w:bookmarkEnd w:id="3"/>
      <w:bookmarkEnd w:id="4"/>
      <w:bookmarkEnd w:id="5"/>
    </w:p>
    <w:tbl>
      <w:tblPr>
        <w:tblStyle w:val="7"/>
        <w:tblW w:w="4997" w:type="pct"/>
        <w:tblInd w:w="0"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autofit"/>
        <w:tblCellMar>
          <w:top w:w="0" w:type="dxa"/>
          <w:left w:w="108" w:type="dxa"/>
          <w:bottom w:w="0" w:type="dxa"/>
          <w:right w:w="108" w:type="dxa"/>
        </w:tblCellMar>
      </w:tblPr>
      <w:tblGrid>
        <w:gridCol w:w="697"/>
        <w:gridCol w:w="1162"/>
        <w:gridCol w:w="1478"/>
        <w:gridCol w:w="672"/>
        <w:gridCol w:w="1527"/>
        <w:gridCol w:w="1723"/>
        <w:gridCol w:w="1258"/>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409" w:type="pct"/>
            <w:tcBorders>
              <w:righ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序号</w:t>
            </w:r>
          </w:p>
        </w:tc>
        <w:tc>
          <w:tcPr>
            <w:tcW w:w="682" w:type="pct"/>
            <w:tcBorders>
              <w:lef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rPr>
              <w:t>包名称</w:t>
            </w:r>
          </w:p>
        </w:tc>
        <w:tc>
          <w:tcPr>
            <w:tcW w:w="867" w:type="pct"/>
            <w:tcBorders>
              <w:righ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简要技术要求</w:t>
            </w:r>
          </w:p>
        </w:tc>
        <w:tc>
          <w:tcPr>
            <w:tcW w:w="394" w:type="pct"/>
            <w:tcBorders>
              <w:left w:val="single" w:color="auto" w:sz="4" w:space="0"/>
              <w:righ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数量</w:t>
            </w:r>
          </w:p>
        </w:tc>
        <w:tc>
          <w:tcPr>
            <w:tcW w:w="896" w:type="pct"/>
            <w:tcBorders>
              <w:left w:val="single" w:color="auto" w:sz="4" w:space="0"/>
              <w:righ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采购项目预算控制价</w:t>
            </w:r>
          </w:p>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（元人民币）</w:t>
            </w:r>
          </w:p>
        </w:tc>
        <w:tc>
          <w:tcPr>
            <w:tcW w:w="1011" w:type="pct"/>
            <w:tcBorders>
              <w:left w:val="single" w:color="auto" w:sz="4" w:space="0"/>
            </w:tcBorders>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可能实质性变动内容</w:t>
            </w:r>
          </w:p>
        </w:tc>
        <w:tc>
          <w:tcPr>
            <w:tcW w:w="738" w:type="pct"/>
            <w:noWrap w:val="0"/>
            <w:vAlign w:val="center"/>
          </w:tcPr>
          <w:p>
            <w:pPr>
              <w:widowControl/>
              <w:adjustRightInd w:val="0"/>
              <w:snapToGrid w:val="0"/>
              <w:spacing w:before="156" w:beforeLines="50" w:line="360" w:lineRule="auto"/>
              <w:jc w:val="center"/>
              <w:rPr>
                <w:rFonts w:ascii="宋体" w:hAnsi="宋体" w:cs="宋体"/>
                <w:szCs w:val="21"/>
              </w:rPr>
            </w:pPr>
            <w:r>
              <w:rPr>
                <w:rFonts w:hint="eastAsia" w:ascii="宋体" w:hAnsi="宋体" w:cs="宋体"/>
                <w:szCs w:val="21"/>
              </w:rPr>
              <w:t>代理服务收费最高限价</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409" w:type="pct"/>
            <w:tcBorders>
              <w:right w:val="single" w:color="auto" w:sz="4" w:space="0"/>
            </w:tcBorders>
            <w:noWrap w:val="0"/>
            <w:vAlign w:val="center"/>
          </w:tcPr>
          <w:p>
            <w:pPr>
              <w:pStyle w:val="6"/>
              <w:adjustRightInd w:val="0"/>
              <w:snapToGrid w:val="0"/>
              <w:spacing w:before="156" w:beforeLines="50" w:line="360" w:lineRule="auto"/>
              <w:jc w:val="center"/>
              <w:rPr>
                <w:rFonts w:hAnsi="宋体"/>
                <w:lang w:val="en-US" w:eastAsia="zh-CN"/>
              </w:rPr>
            </w:pPr>
            <w:r>
              <w:rPr>
                <w:rFonts w:hint="eastAsia" w:hAnsi="宋体"/>
                <w:lang w:val="en-US" w:eastAsia="zh-CN"/>
              </w:rPr>
              <w:t>1</w:t>
            </w:r>
          </w:p>
        </w:tc>
        <w:tc>
          <w:tcPr>
            <w:tcW w:w="682" w:type="pct"/>
            <w:tcBorders>
              <w:left w:val="single" w:color="auto" w:sz="4" w:space="0"/>
            </w:tcBorders>
            <w:noWrap w:val="0"/>
            <w:vAlign w:val="center"/>
          </w:tcPr>
          <w:p>
            <w:pPr>
              <w:pStyle w:val="6"/>
              <w:adjustRightInd w:val="0"/>
              <w:snapToGrid w:val="0"/>
              <w:spacing w:before="156" w:beforeLines="50" w:line="360" w:lineRule="auto"/>
              <w:jc w:val="center"/>
              <w:rPr>
                <w:rFonts w:hint="eastAsia" w:hAnsi="宋体"/>
              </w:rPr>
            </w:pPr>
            <w:r>
              <w:rPr>
                <w:rFonts w:hint="eastAsia" w:hAnsi="宋体"/>
              </w:rPr>
              <w:t>“十三五”专业综合改革试点项目（应用化学）仪器设备</w:t>
            </w:r>
          </w:p>
        </w:tc>
        <w:tc>
          <w:tcPr>
            <w:tcW w:w="867" w:type="pct"/>
            <w:tcBorders>
              <w:right w:val="single" w:color="auto" w:sz="4" w:space="0"/>
            </w:tcBorders>
            <w:noWrap w:val="0"/>
            <w:vAlign w:val="center"/>
          </w:tcPr>
          <w:p>
            <w:pPr>
              <w:pStyle w:val="6"/>
              <w:adjustRightInd w:val="0"/>
              <w:snapToGrid w:val="0"/>
              <w:spacing w:before="156" w:beforeLines="50" w:line="360" w:lineRule="auto"/>
              <w:jc w:val="center"/>
              <w:rPr>
                <w:rFonts w:hint="eastAsia" w:hAnsi="宋体"/>
              </w:rPr>
            </w:pPr>
            <w:r>
              <w:rPr>
                <w:rFonts w:hint="eastAsia" w:hAnsi="宋体"/>
              </w:rPr>
              <w:t>详见</w:t>
            </w:r>
            <w:r>
              <w:rPr>
                <w:rFonts w:hint="eastAsia" w:hAnsi="宋体"/>
                <w:lang w:eastAsia="zh-CN"/>
              </w:rPr>
              <w:t>磋商</w:t>
            </w:r>
            <w:r>
              <w:rPr>
                <w:rFonts w:hint="eastAsia" w:hAnsi="宋体"/>
              </w:rPr>
              <w:t>文件</w:t>
            </w:r>
          </w:p>
        </w:tc>
        <w:tc>
          <w:tcPr>
            <w:tcW w:w="394" w:type="pct"/>
            <w:tcBorders>
              <w:left w:val="single" w:color="auto" w:sz="4" w:space="0"/>
              <w:right w:val="single" w:color="auto" w:sz="4" w:space="0"/>
            </w:tcBorders>
            <w:noWrap w:val="0"/>
            <w:vAlign w:val="center"/>
          </w:tcPr>
          <w:p>
            <w:pPr>
              <w:pStyle w:val="6"/>
              <w:adjustRightInd w:val="0"/>
              <w:snapToGrid w:val="0"/>
              <w:spacing w:before="156" w:beforeLines="50" w:line="360" w:lineRule="auto"/>
              <w:jc w:val="center"/>
              <w:rPr>
                <w:rFonts w:hint="eastAsia" w:hAnsi="宋体"/>
                <w:lang w:val="en-US" w:eastAsia="zh-CN"/>
              </w:rPr>
            </w:pPr>
            <w:r>
              <w:rPr>
                <w:rFonts w:hint="eastAsia" w:hAnsi="宋体"/>
                <w:lang w:val="en-US" w:eastAsia="zh-CN"/>
              </w:rPr>
              <w:t>1批</w:t>
            </w:r>
          </w:p>
        </w:tc>
        <w:tc>
          <w:tcPr>
            <w:tcW w:w="896" w:type="pct"/>
            <w:tcBorders>
              <w:left w:val="single" w:color="auto" w:sz="4" w:space="0"/>
              <w:right w:val="single" w:color="auto" w:sz="4" w:space="0"/>
            </w:tcBorders>
            <w:noWrap w:val="0"/>
            <w:vAlign w:val="center"/>
          </w:tcPr>
          <w:p>
            <w:pPr>
              <w:pStyle w:val="6"/>
              <w:adjustRightInd w:val="0"/>
              <w:snapToGrid w:val="0"/>
              <w:spacing w:before="156" w:beforeLines="50" w:line="360" w:lineRule="auto"/>
              <w:jc w:val="center"/>
              <w:rPr>
                <w:rFonts w:hint="eastAsia" w:hAnsi="宋体"/>
                <w:lang w:val="en-US" w:eastAsia="zh-CN"/>
              </w:rPr>
            </w:pPr>
            <w:r>
              <w:rPr>
                <w:rFonts w:hint="eastAsia" w:hAnsi="宋体"/>
                <w:lang w:val="en-US" w:eastAsia="zh-CN"/>
              </w:rPr>
              <w:t>286416元</w:t>
            </w:r>
          </w:p>
        </w:tc>
        <w:tc>
          <w:tcPr>
            <w:tcW w:w="1011" w:type="pct"/>
            <w:tcBorders>
              <w:left w:val="single" w:color="auto" w:sz="4" w:space="0"/>
            </w:tcBorders>
            <w:noWrap w:val="0"/>
            <w:vAlign w:val="center"/>
          </w:tcPr>
          <w:p>
            <w:pPr>
              <w:pStyle w:val="6"/>
              <w:adjustRightInd w:val="0"/>
              <w:snapToGrid w:val="0"/>
              <w:spacing w:before="156" w:beforeLines="50" w:line="360" w:lineRule="auto"/>
              <w:jc w:val="center"/>
              <w:rPr>
                <w:rFonts w:hint="eastAsia" w:hAnsi="宋体"/>
              </w:rPr>
            </w:pPr>
            <w:r>
              <w:rPr>
                <w:rFonts w:hint="eastAsia" w:hAnsi="宋体"/>
              </w:rPr>
              <w:t>详见</w:t>
            </w:r>
            <w:r>
              <w:rPr>
                <w:rFonts w:hint="eastAsia" w:hAnsi="宋体"/>
                <w:lang w:eastAsia="zh-CN"/>
              </w:rPr>
              <w:t>磋商</w:t>
            </w:r>
            <w:r>
              <w:rPr>
                <w:rFonts w:hint="eastAsia" w:hAnsi="宋体"/>
              </w:rPr>
              <w:t>文件</w:t>
            </w:r>
          </w:p>
        </w:tc>
        <w:tc>
          <w:tcPr>
            <w:tcW w:w="738" w:type="pct"/>
            <w:noWrap w:val="0"/>
            <w:vAlign w:val="center"/>
          </w:tcPr>
          <w:p>
            <w:pPr>
              <w:pStyle w:val="6"/>
              <w:adjustRightInd w:val="0"/>
              <w:snapToGrid w:val="0"/>
              <w:spacing w:before="156" w:beforeLines="50" w:line="360" w:lineRule="auto"/>
              <w:jc w:val="center"/>
              <w:rPr>
                <w:rFonts w:hint="eastAsia" w:hAnsi="宋体"/>
                <w:lang w:val="en-US" w:eastAsia="zh-CN"/>
              </w:rPr>
            </w:pPr>
            <w:r>
              <w:rPr>
                <w:rFonts w:hint="eastAsia" w:hAnsi="宋体"/>
                <w:lang w:val="en-US" w:eastAsia="zh-CN"/>
              </w:rPr>
              <w:t>2578</w:t>
            </w:r>
            <w:r>
              <w:rPr>
                <w:rFonts w:hint="eastAsia" w:hAnsi="宋体"/>
              </w:rPr>
              <w:t>元</w:t>
            </w:r>
          </w:p>
        </w:tc>
      </w:tr>
    </w:tbl>
    <w:p>
      <w:pPr>
        <w:adjustRightInd w:val="0"/>
        <w:snapToGrid w:val="0"/>
        <w:spacing w:before="156" w:beforeLines="50" w:line="360" w:lineRule="auto"/>
        <w:ind w:firstLine="400" w:firstLineChars="200"/>
        <w:rPr>
          <w:rFonts w:ascii="宋体" w:hAnsi="宋体"/>
          <w:i/>
          <w:szCs w:val="21"/>
        </w:rPr>
      </w:pPr>
      <w:r>
        <w:rPr>
          <w:rFonts w:hint="eastAsia" w:ascii="宋体" w:hAnsi="宋体"/>
          <w:szCs w:val="21"/>
        </w:rPr>
        <w:t>1、</w:t>
      </w:r>
      <w:r>
        <w:rPr>
          <w:rFonts w:hint="eastAsia" w:ascii="宋体" w:hAnsi="宋体"/>
          <w:b/>
          <w:szCs w:val="21"/>
        </w:rPr>
        <w:t>采购项目需要落实的政府采购政策</w:t>
      </w:r>
      <w:r>
        <w:rPr>
          <w:rFonts w:hint="eastAsia" w:ascii="宋体" w:hAnsi="宋体"/>
          <w:szCs w:val="21"/>
        </w:rPr>
        <w:t>：</w:t>
      </w:r>
    </w:p>
    <w:p>
      <w:pPr>
        <w:adjustRightInd w:val="0"/>
        <w:snapToGrid w:val="0"/>
        <w:spacing w:before="156" w:beforeLines="50" w:line="360" w:lineRule="auto"/>
        <w:ind w:firstLine="400" w:firstLineChars="200"/>
        <w:rPr>
          <w:rFonts w:hint="eastAsia" w:ascii="宋体" w:hAnsi="宋体"/>
          <w:szCs w:val="21"/>
        </w:rPr>
      </w:pPr>
      <w:r>
        <w:rPr>
          <w:rFonts w:hint="eastAsia" w:ascii="宋体" w:hAnsi="宋体"/>
          <w:szCs w:val="21"/>
        </w:rPr>
        <w:t xml:space="preserve">（1）强制采购：政府采购实行强制采购的节能产品。     </w:t>
      </w:r>
    </w:p>
    <w:p>
      <w:pPr>
        <w:adjustRightInd w:val="0"/>
        <w:snapToGrid w:val="0"/>
        <w:spacing w:before="156" w:beforeLines="50" w:line="360" w:lineRule="auto"/>
        <w:ind w:firstLine="400" w:firstLineChars="200"/>
        <w:rPr>
          <w:rFonts w:hint="eastAsia" w:ascii="宋体" w:hAnsi="宋体"/>
          <w:szCs w:val="21"/>
        </w:rPr>
      </w:pPr>
      <w:r>
        <w:rPr>
          <w:rFonts w:hint="eastAsia" w:ascii="宋体" w:hAnsi="宋体"/>
          <w:szCs w:val="21"/>
        </w:rPr>
        <w:t>（2）优先采购：政府采购鼓励采购节能环保产品、政府采购支持两型产品。</w:t>
      </w:r>
    </w:p>
    <w:p>
      <w:pPr>
        <w:adjustRightInd w:val="0"/>
        <w:snapToGrid w:val="0"/>
        <w:spacing w:before="156" w:beforeLines="50" w:line="360" w:lineRule="auto"/>
        <w:ind w:firstLine="400" w:firstLineChars="200"/>
        <w:rPr>
          <w:rFonts w:hint="eastAsia" w:ascii="宋体" w:hAnsi="宋体"/>
          <w:szCs w:val="21"/>
        </w:rPr>
      </w:pPr>
      <w:r>
        <w:rPr>
          <w:rFonts w:hint="eastAsia" w:ascii="宋体" w:hAnsi="宋体"/>
          <w:szCs w:val="21"/>
        </w:rPr>
        <w:t>（3）价格评审优惠：政府采购促进中小企业发展（包括政府采购支持监狱企业发展、政府采购促进残疾人就业）。</w:t>
      </w:r>
    </w:p>
    <w:p>
      <w:pPr>
        <w:adjustRightInd w:val="0"/>
        <w:snapToGrid w:val="0"/>
        <w:spacing w:before="156" w:beforeLines="50" w:line="360" w:lineRule="auto"/>
        <w:ind w:firstLine="400" w:firstLineChars="200"/>
      </w:pPr>
      <w:r>
        <w:rPr>
          <w:rFonts w:hint="eastAsia" w:ascii="宋体" w:hAnsi="宋体"/>
          <w:szCs w:val="21"/>
        </w:rPr>
        <w:t>2、</w:t>
      </w:r>
      <w:r>
        <w:rPr>
          <w:rFonts w:hint="eastAsia" w:ascii="宋体" w:hAnsi="宋体"/>
          <w:b/>
          <w:szCs w:val="21"/>
        </w:rPr>
        <w:t>采购进口产品</w:t>
      </w:r>
      <w:r>
        <w:rPr>
          <w:rFonts w:hint="eastAsia" w:ascii="宋体" w:hAnsi="宋体"/>
          <w:szCs w:val="21"/>
        </w:rPr>
        <w:t>：本采购项目</w:t>
      </w:r>
      <w:r>
        <w:rPr>
          <w:rFonts w:hint="eastAsia" w:ascii="宋体" w:hAnsi="宋体"/>
          <w:szCs w:val="21"/>
          <w:u w:val="single"/>
        </w:rPr>
        <w:t>拒绝</w:t>
      </w:r>
      <w:r>
        <w:rPr>
          <w:rFonts w:hint="eastAsia" w:ascii="宋体" w:hAnsi="宋体"/>
          <w:szCs w:val="21"/>
        </w:rPr>
        <w:t>（接受或拒绝）进口产品。</w:t>
      </w:r>
    </w:p>
    <w:p>
      <w:pPr>
        <w:spacing w:line="360" w:lineRule="auto"/>
        <w:rPr>
          <w:rFonts w:ascii="新宋体" w:hAnsi="新宋体" w:eastAsia="新宋体" w:cs="新宋体"/>
          <w:b/>
          <w:bCs/>
        </w:rPr>
      </w:pPr>
      <w:bookmarkStart w:id="6" w:name="_Toc19083"/>
      <w:bookmarkStart w:id="7" w:name="_Toc1488"/>
      <w:bookmarkStart w:id="8" w:name="_Toc2033"/>
      <w:r>
        <w:rPr>
          <w:rFonts w:hint="eastAsia" w:ascii="新宋体" w:hAnsi="新宋体" w:eastAsia="新宋体" w:cs="新宋体"/>
          <w:b/>
          <w:bCs/>
        </w:rPr>
        <w:t>三、供应商资格条件：</w:t>
      </w:r>
      <w:bookmarkEnd w:id="6"/>
      <w:bookmarkEnd w:id="7"/>
      <w:bookmarkEnd w:id="8"/>
    </w:p>
    <w:p>
      <w:pPr>
        <w:adjustRightInd w:val="0"/>
        <w:snapToGrid w:val="0"/>
        <w:spacing w:line="360" w:lineRule="auto"/>
        <w:jc w:val="left"/>
        <w:rPr>
          <w:rFonts w:ascii="宋体" w:hAnsi="宋体"/>
          <w:szCs w:val="21"/>
        </w:rPr>
      </w:pPr>
      <w:bookmarkStart w:id="9" w:name="_Toc19249"/>
      <w:bookmarkStart w:id="10" w:name="_Toc31174"/>
      <w:bookmarkStart w:id="11" w:name="_Toc28177"/>
      <w:r>
        <w:rPr>
          <w:rFonts w:hint="eastAsia" w:ascii="宋体" w:hAnsi="宋体"/>
          <w:szCs w:val="21"/>
        </w:rPr>
        <w:t>（一）《中华人民共和国政府采购法》第二十二条规定的条件：</w:t>
      </w:r>
    </w:p>
    <w:p>
      <w:pPr>
        <w:adjustRightInd w:val="0"/>
        <w:snapToGrid w:val="0"/>
        <w:spacing w:line="360" w:lineRule="auto"/>
        <w:jc w:val="left"/>
        <w:rPr>
          <w:rFonts w:hint="eastAsia" w:ascii="宋体" w:hAnsi="宋体"/>
          <w:szCs w:val="21"/>
        </w:rPr>
      </w:pPr>
      <w:r>
        <w:rPr>
          <w:rFonts w:hint="eastAsia" w:ascii="宋体" w:hAnsi="宋体"/>
          <w:szCs w:val="21"/>
        </w:rPr>
        <w:t>1.具有独立承担民事责任的能力；</w:t>
      </w:r>
    </w:p>
    <w:p>
      <w:pPr>
        <w:adjustRightInd w:val="0"/>
        <w:snapToGrid w:val="0"/>
        <w:spacing w:line="360" w:lineRule="auto"/>
        <w:jc w:val="left"/>
        <w:rPr>
          <w:rFonts w:hint="eastAsia" w:ascii="宋体" w:hAnsi="宋体"/>
          <w:szCs w:val="21"/>
        </w:rPr>
      </w:pPr>
      <w:r>
        <w:rPr>
          <w:rFonts w:hint="eastAsia" w:ascii="宋体" w:hAnsi="宋体"/>
          <w:szCs w:val="21"/>
        </w:rPr>
        <w:t>2.具有良好的商业信誉和健全的财务会计制度；</w:t>
      </w:r>
    </w:p>
    <w:p>
      <w:pPr>
        <w:adjustRightInd w:val="0"/>
        <w:snapToGrid w:val="0"/>
        <w:spacing w:line="360" w:lineRule="auto"/>
        <w:jc w:val="left"/>
        <w:rPr>
          <w:rFonts w:hint="eastAsia" w:ascii="宋体" w:hAnsi="宋体"/>
          <w:szCs w:val="21"/>
        </w:rPr>
      </w:pPr>
      <w:r>
        <w:rPr>
          <w:rFonts w:hint="eastAsia" w:ascii="宋体" w:hAnsi="宋体"/>
          <w:szCs w:val="21"/>
        </w:rPr>
        <w:t>3.具有履行合同所必须的设备和专业技术能力；</w:t>
      </w:r>
    </w:p>
    <w:p>
      <w:pPr>
        <w:adjustRightInd w:val="0"/>
        <w:snapToGrid w:val="0"/>
        <w:spacing w:line="360" w:lineRule="auto"/>
        <w:jc w:val="left"/>
        <w:rPr>
          <w:rFonts w:hint="eastAsia" w:ascii="宋体" w:hAnsi="宋体"/>
          <w:szCs w:val="21"/>
        </w:rPr>
      </w:pPr>
      <w:r>
        <w:rPr>
          <w:rFonts w:hint="eastAsia" w:ascii="宋体" w:hAnsi="宋体"/>
          <w:szCs w:val="21"/>
        </w:rPr>
        <w:t>4.具有依法缴纳税收和社会保障资金的良好记录；</w:t>
      </w:r>
    </w:p>
    <w:p>
      <w:pPr>
        <w:adjustRightInd w:val="0"/>
        <w:snapToGrid w:val="0"/>
        <w:spacing w:line="360" w:lineRule="auto"/>
        <w:jc w:val="left"/>
        <w:rPr>
          <w:rFonts w:ascii="宋体" w:hAnsi="宋体"/>
          <w:szCs w:val="21"/>
        </w:rPr>
      </w:pPr>
      <w:r>
        <w:rPr>
          <w:rFonts w:hint="eastAsia" w:ascii="宋体" w:hAnsi="宋体"/>
          <w:szCs w:val="21"/>
        </w:rPr>
        <w:t>5.参加本次政府采购活动前三年内，在经营活动中没有重大违法记录；</w:t>
      </w:r>
    </w:p>
    <w:p>
      <w:pPr>
        <w:adjustRightInd w:val="0"/>
        <w:snapToGrid w:val="0"/>
        <w:spacing w:line="360" w:lineRule="auto"/>
        <w:jc w:val="left"/>
        <w:rPr>
          <w:rFonts w:hint="eastAsia" w:ascii="宋体" w:hAnsi="宋体"/>
          <w:szCs w:val="21"/>
          <w:lang w:eastAsia="zh-CN"/>
        </w:rPr>
      </w:pPr>
      <w:r>
        <w:rPr>
          <w:rFonts w:ascii="宋体" w:hAnsi="宋体"/>
          <w:szCs w:val="21"/>
        </w:rPr>
        <w:t>6.</w:t>
      </w:r>
      <w:r>
        <w:rPr>
          <w:rFonts w:hint="eastAsia" w:ascii="宋体" w:hAnsi="宋体"/>
          <w:szCs w:val="21"/>
        </w:rPr>
        <w:t>法律、行政法规规定的其他条件。</w:t>
      </w:r>
    </w:p>
    <w:p>
      <w:pPr>
        <w:adjustRightInd w:val="0"/>
        <w:snapToGrid w:val="0"/>
        <w:spacing w:line="360" w:lineRule="auto"/>
        <w:jc w:val="left"/>
        <w:rPr>
          <w:rFonts w:hint="eastAsia" w:ascii="宋体" w:hAnsi="宋体"/>
          <w:szCs w:val="21"/>
          <w:lang w:eastAsia="zh-CN"/>
        </w:rPr>
      </w:pPr>
      <w:r>
        <w:rPr>
          <w:rFonts w:hint="eastAsia" w:ascii="宋体" w:hAnsi="宋体"/>
          <w:szCs w:val="21"/>
          <w:lang w:eastAsia="zh-CN"/>
        </w:rPr>
        <w:t>（二）本项目特殊条件：</w:t>
      </w:r>
      <w:r>
        <w:rPr>
          <w:rFonts w:hint="eastAsia" w:ascii="宋体" w:hAnsi="宋体" w:cs="宋体"/>
          <w:color w:val="000000"/>
          <w:sz w:val="20"/>
          <w:szCs w:val="20"/>
          <w:lang w:val="en-US" w:eastAsia="zh-CN"/>
        </w:rPr>
        <w:t>无</w:t>
      </w:r>
    </w:p>
    <w:p>
      <w:pPr>
        <w:adjustRightInd w:val="0"/>
        <w:snapToGrid w:val="0"/>
        <w:spacing w:line="360" w:lineRule="auto"/>
        <w:rPr>
          <w:rFonts w:ascii="新宋体" w:hAnsi="新宋体" w:eastAsia="新宋体" w:cs="新宋体"/>
          <w:b/>
          <w:szCs w:val="21"/>
        </w:rPr>
      </w:pPr>
      <w:r>
        <w:rPr>
          <w:rFonts w:hint="eastAsia" w:ascii="新宋体" w:hAnsi="新宋体" w:eastAsia="新宋体" w:cs="新宋体"/>
          <w:b/>
          <w:szCs w:val="21"/>
        </w:rPr>
        <w:t>四、投标保证金：</w:t>
      </w:r>
    </w:p>
    <w:p>
      <w:pPr>
        <w:spacing w:line="360" w:lineRule="auto"/>
        <w:rPr>
          <w:rFonts w:hint="eastAsia" w:ascii="宋体" w:hAnsi="宋体"/>
          <w:szCs w:val="21"/>
        </w:rPr>
      </w:pPr>
      <w:r>
        <w:rPr>
          <w:rFonts w:hint="eastAsia" w:ascii="宋体" w:hAnsi="宋体"/>
          <w:szCs w:val="21"/>
        </w:rPr>
        <w:t>1、投标保证金的金额：</w:t>
      </w:r>
      <w:r>
        <w:rPr>
          <w:rFonts w:hint="eastAsia" w:ascii="宋体" w:hAnsi="宋体"/>
          <w:szCs w:val="21"/>
          <w:lang w:eastAsia="zh-CN"/>
        </w:rPr>
        <w:t>贰仟捌佰元整</w:t>
      </w:r>
      <w:r>
        <w:rPr>
          <w:rFonts w:hint="eastAsia" w:ascii="宋体" w:hAnsi="宋体"/>
          <w:szCs w:val="21"/>
        </w:rPr>
        <w:t>。</w:t>
      </w:r>
    </w:p>
    <w:p>
      <w:pPr>
        <w:spacing w:line="360" w:lineRule="auto"/>
        <w:rPr>
          <w:rFonts w:hint="eastAsia" w:ascii="新宋体" w:hAnsi="新宋体" w:eastAsia="新宋体" w:cs="新宋体"/>
        </w:rPr>
      </w:pPr>
      <w:r>
        <w:rPr>
          <w:rFonts w:hint="eastAsia" w:ascii="新宋体" w:hAnsi="新宋体" w:eastAsia="新宋体" w:cs="新宋体"/>
          <w:lang w:val="en-US" w:eastAsia="zh-CN"/>
        </w:rPr>
        <w:t>2、投标保证金提交方式：银行转账或者保证保险。</w:t>
      </w:r>
      <w:r>
        <w:rPr>
          <w:rFonts w:hint="eastAsia" w:ascii="新宋体" w:hAnsi="新宋体" w:eastAsia="新宋体" w:cs="新宋体"/>
          <w:lang w:val="en-US" w:eastAsia="zh-CN"/>
        </w:rPr>
        <w:br w:type="textWrapping"/>
      </w:r>
      <w:r>
        <w:rPr>
          <w:rFonts w:hint="eastAsia" w:ascii="新宋体" w:hAnsi="新宋体" w:eastAsia="新宋体" w:cs="新宋体"/>
          <w:lang w:val="en-US" w:eastAsia="zh-CN"/>
        </w:rPr>
        <w:t>3、采用保证保险电子保单形式的：投标人登录湘潭市公共资源交易电子服务平台（http://ggzy.xiangtan.gov.cn/2451/2459/content_851358.html），查阅本项目招标公告，点击“确认投标”进入投标管理页面，选择“保证保险”，系统跳转至工保网，请投标人仔细阅读投保须知及操作流程办理投保业务，具体操作详见《湘潭市投标保证保险操作手册》。</w:t>
      </w:r>
      <w:r>
        <w:rPr>
          <w:rFonts w:hint="eastAsia" w:ascii="新宋体" w:hAnsi="新宋体" w:eastAsia="新宋体" w:cs="新宋体"/>
          <w:lang w:val="en-US" w:eastAsia="zh-CN"/>
        </w:rPr>
        <w:br w:type="textWrapping"/>
      </w:r>
      <w:r>
        <w:rPr>
          <w:rFonts w:hint="eastAsia" w:ascii="新宋体" w:hAnsi="新宋体" w:eastAsia="新宋体" w:cs="新宋体"/>
          <w:lang w:val="en-US" w:eastAsia="zh-CN"/>
        </w:rPr>
        <w:t>4、采用银行转账方式的：必须从投标人基本账户以银行电汇、转帐方式提交,在投标截止前按照湘潭市公共资源交易电子化平台系统要求由投标人基本账户转入本投标单位申请到的投标保证金收款账户。（详见http://ggzy.xiangtan.gov.cn/zlxz/3480.jhtml）。投标保证金到账截止时间为投标截止时间。仅以湘潭市公共资源交易中心提供的投标保证金到账明细为准。</w:t>
      </w:r>
      <w:r>
        <w:rPr>
          <w:rFonts w:hint="eastAsia" w:ascii="新宋体" w:hAnsi="新宋体" w:eastAsia="新宋体" w:cs="新宋体"/>
          <w:lang w:val="en-US" w:eastAsia="zh-CN"/>
        </w:rPr>
        <w:br w:type="textWrapping"/>
      </w:r>
      <w:r>
        <w:rPr>
          <w:rFonts w:hint="eastAsia" w:ascii="新宋体" w:hAnsi="新宋体" w:eastAsia="新宋体" w:cs="新宋体"/>
          <w:lang w:val="en-US" w:eastAsia="zh-CN"/>
        </w:rPr>
        <w:t>5、投标保证金到账截止时间、保单生效截止时间为投标截止时间。</w:t>
      </w:r>
    </w:p>
    <w:p>
      <w:pPr>
        <w:spacing w:line="360" w:lineRule="auto"/>
        <w:rPr>
          <w:rFonts w:ascii="新宋体" w:hAnsi="新宋体" w:eastAsia="新宋体" w:cs="新宋体"/>
          <w:b/>
          <w:bCs/>
        </w:rPr>
      </w:pPr>
      <w:r>
        <w:rPr>
          <w:rFonts w:hint="eastAsia" w:ascii="新宋体" w:hAnsi="新宋体" w:eastAsia="新宋体" w:cs="新宋体"/>
          <w:b/>
          <w:bCs/>
        </w:rPr>
        <w:t>五、获取磋商文件的时间、地点、方式及磋商文件售价</w:t>
      </w:r>
      <w:bookmarkEnd w:id="9"/>
      <w:bookmarkEnd w:id="10"/>
      <w:bookmarkEnd w:id="11"/>
    </w:p>
    <w:p>
      <w:pPr>
        <w:spacing w:line="360" w:lineRule="auto"/>
        <w:rPr>
          <w:rFonts w:hint="eastAsia" w:ascii="宋体" w:hAnsi="Courier New"/>
          <w:color w:val="auto"/>
          <w:szCs w:val="21"/>
        </w:rPr>
      </w:pPr>
      <w:r>
        <w:rPr>
          <w:rFonts w:hint="eastAsia" w:ascii="宋体" w:hAnsi="Courier New"/>
          <w:color w:val="auto"/>
          <w:szCs w:val="21"/>
        </w:rPr>
        <w:t>1.请投标供应商从20</w:t>
      </w:r>
      <w:r>
        <w:rPr>
          <w:rFonts w:hint="eastAsia" w:ascii="宋体" w:hAnsi="Courier New"/>
          <w:color w:val="auto"/>
          <w:szCs w:val="21"/>
          <w:lang w:eastAsia="zh-CN"/>
        </w:rPr>
        <w:t>20</w:t>
      </w:r>
      <w:r>
        <w:rPr>
          <w:rFonts w:hint="eastAsia" w:ascii="宋体" w:hAnsi="Courier New"/>
          <w:color w:val="auto"/>
          <w:szCs w:val="21"/>
        </w:rPr>
        <w:t>年</w:t>
      </w:r>
      <w:r>
        <w:rPr>
          <w:rFonts w:hint="eastAsia" w:ascii="宋体" w:hAnsi="Courier New"/>
          <w:color w:val="auto"/>
          <w:szCs w:val="21"/>
          <w:lang w:val="en-US" w:eastAsia="zh-CN"/>
        </w:rPr>
        <w:t>9</w:t>
      </w:r>
      <w:r>
        <w:rPr>
          <w:rFonts w:hint="eastAsia" w:ascii="宋体" w:hAnsi="Courier New"/>
          <w:color w:val="auto"/>
          <w:szCs w:val="21"/>
        </w:rPr>
        <w:t>月</w:t>
      </w:r>
      <w:r>
        <w:rPr>
          <w:rFonts w:hint="eastAsia" w:ascii="宋体" w:hAnsi="Courier New"/>
          <w:color w:val="auto"/>
          <w:szCs w:val="21"/>
          <w:lang w:val="en-US" w:eastAsia="zh-CN"/>
        </w:rPr>
        <w:t>18</w:t>
      </w:r>
      <w:r>
        <w:rPr>
          <w:rFonts w:hint="eastAsia" w:ascii="宋体" w:hAnsi="Courier New"/>
          <w:color w:val="auto"/>
          <w:szCs w:val="21"/>
        </w:rPr>
        <w:t>日起至20</w:t>
      </w:r>
      <w:r>
        <w:rPr>
          <w:rFonts w:hint="eastAsia" w:ascii="宋体" w:hAnsi="Courier New"/>
          <w:color w:val="auto"/>
          <w:szCs w:val="21"/>
          <w:lang w:eastAsia="zh-CN"/>
        </w:rPr>
        <w:t>20</w:t>
      </w:r>
      <w:r>
        <w:rPr>
          <w:rFonts w:hint="eastAsia" w:ascii="宋体" w:hAnsi="Courier New"/>
          <w:color w:val="auto"/>
          <w:szCs w:val="21"/>
        </w:rPr>
        <w:t>年</w:t>
      </w:r>
      <w:r>
        <w:rPr>
          <w:rFonts w:hint="eastAsia" w:ascii="宋体" w:hAnsi="Courier New"/>
          <w:color w:val="auto"/>
          <w:szCs w:val="21"/>
          <w:lang w:val="en-US" w:eastAsia="zh-CN"/>
        </w:rPr>
        <w:t>9</w:t>
      </w:r>
      <w:r>
        <w:rPr>
          <w:rFonts w:hint="eastAsia" w:ascii="宋体" w:hAnsi="Courier New"/>
          <w:color w:val="auto"/>
          <w:szCs w:val="21"/>
        </w:rPr>
        <w:t>月</w:t>
      </w:r>
      <w:r>
        <w:rPr>
          <w:rFonts w:hint="eastAsia" w:ascii="宋体" w:hAnsi="Courier New"/>
          <w:color w:val="auto"/>
          <w:szCs w:val="21"/>
          <w:lang w:val="en-US" w:eastAsia="zh-CN"/>
        </w:rPr>
        <w:t>24</w:t>
      </w:r>
      <w:r>
        <w:rPr>
          <w:rFonts w:hint="eastAsia" w:ascii="宋体" w:hAnsi="Courier New"/>
          <w:color w:val="auto"/>
          <w:szCs w:val="21"/>
        </w:rPr>
        <w:t>日17时00分止(北京时间），在湘潭市公共资源交易中心网站（http://ggzy.xiangtan.gov.cn/）网上下载获取磋商文件。通过网络下载的磋商文件与书面磋商文件具有同等法律效力。各投标人须在该时间段内按照相关要求完成本项目的网上报名。磋商文件售价：400元/套，递交投标文件时缴纳。</w:t>
      </w:r>
    </w:p>
    <w:p>
      <w:pPr>
        <w:spacing w:line="360" w:lineRule="auto"/>
        <w:rPr>
          <w:rFonts w:hint="eastAsia" w:ascii="宋体" w:hAnsi="Courier New"/>
          <w:color w:val="auto"/>
          <w:szCs w:val="21"/>
        </w:rPr>
      </w:pPr>
      <w:r>
        <w:rPr>
          <w:rFonts w:hint="eastAsia" w:ascii="宋体" w:hAnsi="Courier New"/>
          <w:color w:val="auto"/>
          <w:szCs w:val="21"/>
        </w:rPr>
        <w:t>2. 所有投标供应商须在20</w:t>
      </w:r>
      <w:r>
        <w:rPr>
          <w:rFonts w:hint="eastAsia" w:ascii="宋体" w:hAnsi="Courier New"/>
          <w:color w:val="auto"/>
          <w:szCs w:val="21"/>
          <w:lang w:eastAsia="zh-CN"/>
        </w:rPr>
        <w:t>20</w:t>
      </w:r>
      <w:r>
        <w:rPr>
          <w:rFonts w:hint="eastAsia" w:ascii="宋体" w:hAnsi="Courier New"/>
          <w:color w:val="auto"/>
          <w:szCs w:val="21"/>
        </w:rPr>
        <w:t>年</w:t>
      </w:r>
      <w:r>
        <w:rPr>
          <w:rFonts w:hint="eastAsia" w:ascii="宋体" w:hAnsi="Courier New"/>
          <w:color w:val="auto"/>
          <w:szCs w:val="21"/>
          <w:lang w:val="en-US" w:eastAsia="zh-CN"/>
        </w:rPr>
        <w:t>9</w:t>
      </w:r>
      <w:r>
        <w:rPr>
          <w:rFonts w:hint="eastAsia" w:ascii="宋体" w:hAnsi="Courier New"/>
          <w:color w:val="auto"/>
          <w:szCs w:val="21"/>
        </w:rPr>
        <w:t>月</w:t>
      </w:r>
      <w:r>
        <w:rPr>
          <w:rFonts w:hint="eastAsia" w:ascii="宋体" w:hAnsi="Courier New"/>
          <w:color w:val="auto"/>
          <w:szCs w:val="21"/>
          <w:lang w:val="en-US" w:eastAsia="zh-CN"/>
        </w:rPr>
        <w:t>24</w:t>
      </w:r>
      <w:r>
        <w:rPr>
          <w:rFonts w:hint="eastAsia" w:ascii="宋体" w:hAnsi="Courier New"/>
          <w:color w:val="auto"/>
          <w:szCs w:val="21"/>
        </w:rPr>
        <w:t>日17时00分（北京时间）前在湘潭市公共资源交易中心网站(http://ggzy.xiangtan.gov.cn)完成企业注册，同时办理湖南数字认证CA证书。湖南CA数字证书办理详见此网址：http://ggzy.xiangtan.gov.cn/zlxz/4018.jhtml。</w:t>
      </w:r>
    </w:p>
    <w:p>
      <w:pPr>
        <w:spacing w:line="360" w:lineRule="auto"/>
        <w:rPr>
          <w:rFonts w:hint="eastAsia" w:ascii="宋体" w:hAnsi="Courier New"/>
          <w:szCs w:val="21"/>
          <w:lang w:eastAsia="zh-CN"/>
        </w:rPr>
      </w:pPr>
      <w:r>
        <w:rPr>
          <w:rFonts w:hint="eastAsia" w:ascii="宋体" w:hAnsi="Courier New"/>
          <w:szCs w:val="21"/>
        </w:rPr>
        <w:t>3.投标供应商完成企业注册后直接用CA数字证书登录湘潭市公共资源交易电子化平台（ggzy.xiangtan.gov.cn），在上述规定的时间内按照湘潭市公共资源交易电子化平台相关要求完成本项目的网上报名。</w:t>
      </w:r>
    </w:p>
    <w:p>
      <w:pPr>
        <w:spacing w:line="360" w:lineRule="auto"/>
        <w:rPr>
          <w:rFonts w:ascii="新宋体" w:hAnsi="新宋体" w:eastAsia="新宋体" w:cs="新宋体"/>
          <w:b/>
          <w:bCs/>
        </w:rPr>
      </w:pPr>
      <w:r>
        <w:rPr>
          <w:rFonts w:hint="eastAsia" w:ascii="新宋体" w:hAnsi="新宋体" w:eastAsia="新宋体" w:cs="新宋体"/>
          <w:b/>
          <w:bCs/>
        </w:rPr>
        <w:t>六、磋商响应文件的递交截止时间、开启时间及地点</w:t>
      </w:r>
    </w:p>
    <w:p>
      <w:pPr>
        <w:widowControl/>
        <w:spacing w:line="360" w:lineRule="auto"/>
        <w:jc w:val="left"/>
        <w:outlineLvl w:val="2"/>
        <w:rPr>
          <w:rFonts w:hint="eastAsia" w:ascii="新宋体" w:hAnsi="新宋体" w:eastAsia="新宋体" w:cs="新宋体"/>
          <w:color w:val="auto"/>
        </w:rPr>
      </w:pPr>
      <w:r>
        <w:rPr>
          <w:rFonts w:hint="eastAsia" w:ascii="新宋体" w:hAnsi="新宋体" w:eastAsia="新宋体" w:cs="新宋体"/>
          <w:color w:val="auto"/>
          <w:lang w:val="en-US" w:eastAsia="zh-CN"/>
        </w:rPr>
        <w:t>首次响应文件的提交截止时间：2020年9月30日 14:30</w:t>
      </w:r>
    </w:p>
    <w:p>
      <w:pPr>
        <w:widowControl/>
        <w:spacing w:line="360" w:lineRule="auto"/>
        <w:jc w:val="left"/>
        <w:outlineLvl w:val="2"/>
        <w:rPr>
          <w:rFonts w:hint="eastAsia" w:ascii="新宋体" w:hAnsi="新宋体" w:eastAsia="新宋体" w:cs="新宋体"/>
          <w:color w:val="auto"/>
        </w:rPr>
      </w:pPr>
      <w:r>
        <w:rPr>
          <w:rFonts w:hint="eastAsia" w:ascii="新宋体" w:hAnsi="新宋体" w:eastAsia="新宋体" w:cs="新宋体"/>
          <w:color w:val="auto"/>
          <w:lang w:val="en-US" w:eastAsia="zh-CN"/>
        </w:rPr>
        <w:t>首次响应文件的开启时间：2020年9月30日 14:30</w:t>
      </w:r>
    </w:p>
    <w:p>
      <w:pPr>
        <w:widowControl/>
        <w:spacing w:line="360" w:lineRule="auto"/>
        <w:jc w:val="left"/>
        <w:outlineLvl w:val="2"/>
        <w:rPr>
          <w:rFonts w:hint="eastAsia" w:ascii="新宋体" w:hAnsi="新宋体" w:eastAsia="新宋体" w:cs="新宋体"/>
        </w:rPr>
      </w:pPr>
      <w:r>
        <w:rPr>
          <w:rFonts w:hint="eastAsia" w:ascii="新宋体" w:hAnsi="新宋体" w:eastAsia="新宋体" w:cs="新宋体"/>
          <w:lang w:val="en-US" w:eastAsia="zh-CN"/>
        </w:rPr>
        <w:t>首次响应文件的开启地点：</w:t>
      </w:r>
      <w:r>
        <w:rPr>
          <w:rFonts w:hint="eastAsia"/>
          <w:kern w:val="2"/>
          <w:sz w:val="21"/>
        </w:rPr>
        <w:t>湘潭市公共资源交易中心</w:t>
      </w:r>
      <w:r>
        <w:rPr>
          <w:rFonts w:hint="eastAsia"/>
          <w:kern w:val="2"/>
          <w:sz w:val="21"/>
          <w:lang w:eastAsia="zh-CN"/>
        </w:rPr>
        <w:t>开标室</w:t>
      </w:r>
    </w:p>
    <w:p>
      <w:pPr>
        <w:spacing w:line="360" w:lineRule="auto"/>
        <w:rPr>
          <w:rFonts w:ascii="新宋体" w:hAnsi="新宋体" w:eastAsia="新宋体" w:cs="新宋体"/>
          <w:sz w:val="24"/>
          <w:szCs w:val="21"/>
        </w:rPr>
      </w:pPr>
      <w:r>
        <w:rPr>
          <w:rFonts w:hint="eastAsia" w:ascii="新宋体" w:hAnsi="新宋体" w:eastAsia="新宋体" w:cs="新宋体"/>
          <w:b/>
          <w:bCs/>
          <w:lang w:val="en-US" w:eastAsia="zh-CN"/>
        </w:rPr>
        <w:t>七</w:t>
      </w:r>
      <w:r>
        <w:rPr>
          <w:rFonts w:hint="eastAsia" w:ascii="新宋体" w:hAnsi="新宋体" w:eastAsia="新宋体" w:cs="新宋体"/>
          <w:b/>
          <w:bCs/>
        </w:rPr>
        <w:t>、联系方式</w:t>
      </w:r>
    </w:p>
    <w:p>
      <w:pPr>
        <w:adjustRightInd w:val="0"/>
        <w:snapToGrid w:val="0"/>
        <w:spacing w:before="156" w:beforeLines="50" w:line="360" w:lineRule="auto"/>
        <w:ind w:firstLine="394" w:firstLineChars="196"/>
        <w:rPr>
          <w:rFonts w:ascii="宋体" w:hAnsi="宋体"/>
          <w:b/>
          <w:bCs/>
          <w:szCs w:val="21"/>
        </w:rPr>
      </w:pPr>
      <w:r>
        <w:rPr>
          <w:rFonts w:hint="eastAsia" w:ascii="宋体" w:hAnsi="宋体"/>
          <w:b/>
          <w:bCs/>
          <w:szCs w:val="21"/>
        </w:rPr>
        <w:t>1</w:t>
      </w:r>
      <w:r>
        <w:rPr>
          <w:rFonts w:hint="eastAsia" w:ascii="宋体" w:hAnsi="宋体"/>
          <w:szCs w:val="21"/>
        </w:rPr>
        <w:t>、</w:t>
      </w:r>
      <w:r>
        <w:rPr>
          <w:rFonts w:hint="eastAsia" w:ascii="宋体" w:hAnsi="宋体"/>
          <w:b/>
          <w:bCs/>
          <w:szCs w:val="21"/>
        </w:rPr>
        <w:t>采购人信息</w:t>
      </w:r>
    </w:p>
    <w:p>
      <w:pPr>
        <w:adjustRightInd w:val="0"/>
        <w:snapToGrid w:val="0"/>
        <w:spacing w:before="156" w:beforeLines="50" w:line="360" w:lineRule="auto"/>
        <w:ind w:firstLine="392" w:firstLineChars="196"/>
        <w:rPr>
          <w:rFonts w:hint="eastAsia" w:ascii="宋体" w:hAnsi="宋体"/>
          <w:szCs w:val="21"/>
          <w:lang w:eastAsia="zh-CN"/>
        </w:rPr>
      </w:pPr>
      <w:r>
        <w:rPr>
          <w:rFonts w:hint="eastAsia" w:ascii="宋体" w:hAnsi="宋体"/>
          <w:szCs w:val="21"/>
        </w:rPr>
        <w:t>（1）</w:t>
      </w:r>
      <w:r>
        <w:rPr>
          <w:rFonts w:hint="eastAsia" w:ascii="宋体" w:hAnsi="宋体"/>
          <w:b/>
          <w:bCs/>
          <w:szCs w:val="21"/>
        </w:rPr>
        <w:t>名 称：</w:t>
      </w:r>
      <w:r>
        <w:rPr>
          <w:rFonts w:hint="eastAsia" w:ascii="宋体" w:hAnsi="宋体"/>
          <w:b/>
          <w:bCs/>
          <w:szCs w:val="21"/>
          <w:lang w:eastAsia="zh-CN"/>
        </w:rPr>
        <w:t>湖南科技大学</w:t>
      </w:r>
    </w:p>
    <w:p>
      <w:pPr>
        <w:adjustRightInd w:val="0"/>
        <w:snapToGrid w:val="0"/>
        <w:spacing w:before="156" w:beforeLines="50" w:line="360" w:lineRule="auto"/>
        <w:ind w:firstLine="392" w:firstLineChars="196"/>
        <w:rPr>
          <w:rFonts w:hint="eastAsia" w:ascii="宋体" w:hAnsi="宋体"/>
          <w:szCs w:val="21"/>
          <w:lang w:eastAsia="zh-CN"/>
        </w:rPr>
      </w:pPr>
      <w:r>
        <w:rPr>
          <w:rFonts w:hint="eastAsia" w:ascii="宋体" w:hAnsi="宋体"/>
          <w:szCs w:val="21"/>
        </w:rPr>
        <w:t>（2）地  址：</w:t>
      </w:r>
      <w:r>
        <w:rPr>
          <w:rFonts w:hint="eastAsia" w:ascii="宋体" w:hAnsi="宋体"/>
          <w:szCs w:val="21"/>
          <w:lang w:eastAsia="zh-CN"/>
        </w:rPr>
        <w:t>湖南省湘潭市桃园路</w:t>
      </w:r>
    </w:p>
    <w:p>
      <w:pPr>
        <w:adjustRightInd w:val="0"/>
        <w:snapToGrid w:val="0"/>
        <w:spacing w:before="156" w:beforeLines="50" w:line="360" w:lineRule="auto"/>
        <w:ind w:firstLine="400" w:firstLineChars="200"/>
        <w:rPr>
          <w:rFonts w:ascii="宋体" w:hAnsi="宋体"/>
          <w:bCs/>
          <w:szCs w:val="21"/>
          <w:lang w:val="en-US" w:eastAsia="zh-CN"/>
        </w:rPr>
      </w:pPr>
      <w:r>
        <w:rPr>
          <w:rFonts w:hint="eastAsia" w:ascii="宋体" w:hAnsi="宋体"/>
          <w:szCs w:val="21"/>
        </w:rPr>
        <w:t>（3）</w:t>
      </w:r>
      <w:r>
        <w:rPr>
          <w:rFonts w:hint="eastAsia" w:ascii="宋体" w:hAnsi="宋体"/>
          <w:bCs/>
          <w:szCs w:val="21"/>
        </w:rPr>
        <w:t>联系人：</w:t>
      </w:r>
      <w:r>
        <w:rPr>
          <w:rFonts w:hint="eastAsia" w:ascii="宋体" w:hAnsi="宋体"/>
          <w:bCs/>
          <w:szCs w:val="21"/>
          <w:lang w:val="en-US" w:eastAsia="zh-CN"/>
        </w:rPr>
        <w:t>虢老师</w:t>
      </w:r>
      <w:r>
        <w:rPr>
          <w:rFonts w:hint="eastAsia" w:ascii="宋体" w:hAnsi="宋体"/>
          <w:bCs/>
          <w:szCs w:val="21"/>
          <w:lang w:val="en-US" w:eastAsia="zh-CN"/>
        </w:rPr>
        <w:tab/>
      </w:r>
    </w:p>
    <w:p>
      <w:pPr>
        <w:adjustRightInd w:val="0"/>
        <w:snapToGrid w:val="0"/>
        <w:spacing w:before="156" w:beforeLines="50" w:line="360" w:lineRule="auto"/>
        <w:ind w:firstLine="400" w:firstLineChars="200"/>
        <w:rPr>
          <w:rFonts w:ascii="宋体" w:hAnsi="宋体"/>
          <w:szCs w:val="21"/>
          <w:lang w:val="en-US" w:eastAsia="zh-CN"/>
        </w:rPr>
      </w:pPr>
      <w:r>
        <w:rPr>
          <w:rFonts w:hint="eastAsia" w:ascii="宋体" w:hAnsi="宋体"/>
          <w:szCs w:val="21"/>
        </w:rPr>
        <w:t>（4）</w:t>
      </w:r>
      <w:r>
        <w:rPr>
          <w:rFonts w:hint="eastAsia" w:ascii="宋体" w:hAnsi="宋体"/>
          <w:bCs/>
          <w:szCs w:val="21"/>
        </w:rPr>
        <w:t>电话：</w:t>
      </w:r>
      <w:r>
        <w:rPr>
          <w:rFonts w:hint="eastAsia" w:ascii="宋体" w:hAnsi="宋体"/>
          <w:bCs/>
          <w:szCs w:val="21"/>
          <w:lang w:val="en-US" w:eastAsia="zh-CN"/>
        </w:rPr>
        <w:t>0731-58290100</w:t>
      </w:r>
    </w:p>
    <w:p>
      <w:pPr>
        <w:adjustRightInd w:val="0"/>
        <w:snapToGrid w:val="0"/>
        <w:spacing w:before="156" w:beforeLines="50" w:line="360" w:lineRule="auto"/>
        <w:ind w:firstLine="394" w:firstLineChars="196"/>
        <w:rPr>
          <w:rFonts w:ascii="宋体" w:hAnsi="宋体"/>
          <w:b/>
          <w:bCs/>
          <w:szCs w:val="21"/>
        </w:rPr>
      </w:pPr>
      <w:r>
        <w:rPr>
          <w:rFonts w:hint="eastAsia" w:ascii="宋体" w:hAnsi="宋体"/>
          <w:b/>
          <w:bCs/>
          <w:szCs w:val="21"/>
        </w:rPr>
        <w:t>2</w:t>
      </w:r>
      <w:r>
        <w:rPr>
          <w:rFonts w:hint="eastAsia" w:ascii="宋体" w:hAnsi="宋体"/>
          <w:szCs w:val="21"/>
        </w:rPr>
        <w:t>、</w:t>
      </w:r>
      <w:r>
        <w:rPr>
          <w:rFonts w:hint="eastAsia" w:ascii="宋体" w:hAnsi="宋体"/>
          <w:b/>
          <w:bCs/>
          <w:szCs w:val="21"/>
        </w:rPr>
        <w:t>采购代理机构信息</w:t>
      </w:r>
    </w:p>
    <w:p>
      <w:pPr>
        <w:adjustRightInd w:val="0"/>
        <w:snapToGrid w:val="0"/>
        <w:spacing w:before="156" w:beforeLines="50" w:line="360" w:lineRule="auto"/>
        <w:ind w:firstLine="400" w:firstLineChars="200"/>
        <w:rPr>
          <w:rFonts w:ascii="宋体" w:hAnsi="宋体"/>
          <w:bCs/>
          <w:szCs w:val="21"/>
        </w:rPr>
      </w:pPr>
      <w:r>
        <w:rPr>
          <w:rFonts w:hint="eastAsia" w:ascii="宋体" w:hAnsi="宋体"/>
          <w:szCs w:val="21"/>
        </w:rPr>
        <w:t>（1）</w:t>
      </w:r>
      <w:r>
        <w:rPr>
          <w:rFonts w:hint="eastAsia" w:ascii="宋体" w:hAnsi="宋体"/>
          <w:bCs/>
          <w:szCs w:val="21"/>
        </w:rPr>
        <w:t>名  称：湖南大湘招标代理有限公司</w:t>
      </w:r>
    </w:p>
    <w:p>
      <w:pPr>
        <w:adjustRightInd w:val="0"/>
        <w:snapToGrid w:val="0"/>
        <w:spacing w:before="156" w:beforeLines="50" w:line="360" w:lineRule="auto"/>
        <w:ind w:firstLine="400" w:firstLineChars="200"/>
        <w:rPr>
          <w:rFonts w:ascii="宋体" w:hAnsi="宋体"/>
          <w:szCs w:val="21"/>
        </w:rPr>
      </w:pPr>
      <w:r>
        <w:rPr>
          <w:rFonts w:hint="eastAsia" w:ascii="宋体" w:hAnsi="宋体"/>
          <w:szCs w:val="21"/>
        </w:rPr>
        <w:t>（2）地  址：湘潭市岳塘区金侨尚东D栋1707房</w:t>
      </w:r>
    </w:p>
    <w:p>
      <w:pPr>
        <w:adjustRightInd w:val="0"/>
        <w:snapToGrid w:val="0"/>
        <w:spacing w:before="156" w:beforeLines="50" w:line="360" w:lineRule="auto"/>
        <w:ind w:firstLine="400" w:firstLineChars="200"/>
        <w:rPr>
          <w:rFonts w:ascii="宋体" w:hAnsi="宋体"/>
          <w:szCs w:val="21"/>
        </w:rPr>
      </w:pPr>
      <w:r>
        <w:rPr>
          <w:rFonts w:hint="eastAsia" w:ascii="宋体" w:hAnsi="宋体"/>
          <w:szCs w:val="21"/>
        </w:rPr>
        <w:t>（3）联系人：肖先生、</w:t>
      </w:r>
      <w:r>
        <w:rPr>
          <w:rFonts w:hint="eastAsia" w:ascii="宋体" w:hAnsi="宋体"/>
          <w:szCs w:val="21"/>
          <w:lang w:eastAsia="zh-CN"/>
        </w:rPr>
        <w:t>黄</w:t>
      </w:r>
      <w:r>
        <w:rPr>
          <w:rFonts w:hint="eastAsia" w:ascii="宋体" w:hAnsi="宋体"/>
          <w:szCs w:val="21"/>
        </w:rPr>
        <w:t>女士</w:t>
      </w:r>
    </w:p>
    <w:p>
      <w:pPr>
        <w:adjustRightInd w:val="0"/>
        <w:snapToGrid w:val="0"/>
        <w:spacing w:before="156" w:beforeLines="50" w:line="360" w:lineRule="auto"/>
        <w:ind w:firstLine="400" w:firstLineChars="200"/>
        <w:rPr>
          <w:rFonts w:ascii="宋体" w:hAnsi="宋体"/>
          <w:szCs w:val="21"/>
        </w:rPr>
      </w:pPr>
      <w:r>
        <w:rPr>
          <w:rFonts w:hint="eastAsia" w:ascii="宋体" w:hAnsi="宋体"/>
          <w:szCs w:val="21"/>
        </w:rPr>
        <w:t>（4）邮  编：411100</w:t>
      </w:r>
    </w:p>
    <w:p>
      <w:pPr>
        <w:adjustRightInd w:val="0"/>
        <w:snapToGrid w:val="0"/>
        <w:spacing w:before="156" w:beforeLines="50" w:line="360" w:lineRule="auto"/>
        <w:ind w:firstLine="400" w:firstLineChars="200"/>
        <w:rPr>
          <w:rFonts w:ascii="宋体" w:hAnsi="宋体"/>
          <w:szCs w:val="21"/>
        </w:rPr>
      </w:pPr>
      <w:r>
        <w:rPr>
          <w:rFonts w:hint="eastAsia" w:ascii="宋体" w:hAnsi="宋体"/>
          <w:szCs w:val="21"/>
        </w:rPr>
        <w:t>（5）电  话：0731-58390160</w:t>
      </w:r>
    </w:p>
    <w:p>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FB4885"/>
    <w:rsid w:val="19FB4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ru-RU" w:eastAsia="ru-RU"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99"/>
    <w:pPr>
      <w:ind w:firstLine="420" w:firstLineChars="200"/>
    </w:pPr>
    <w:rPr>
      <w:kern w:val="2"/>
      <w:sz w:val="21"/>
    </w:rPr>
  </w:style>
  <w:style w:type="paragraph" w:styleId="3">
    <w:name w:val="Body Text Indent"/>
    <w:basedOn w:val="1"/>
    <w:next w:val="4"/>
    <w:uiPriority w:val="0"/>
    <w:pPr>
      <w:spacing w:after="120"/>
      <w:ind w:left="420" w:leftChars="200"/>
    </w:pPr>
  </w:style>
  <w:style w:type="paragraph" w:styleId="4">
    <w:name w:val="Body Text Indent 2"/>
    <w:basedOn w:val="1"/>
    <w:qFormat/>
    <w:uiPriority w:val="0"/>
    <w:pPr>
      <w:spacing w:after="120" w:afterLines="0" w:line="480" w:lineRule="auto"/>
      <w:ind w:left="420" w:leftChars="200"/>
    </w:pPr>
    <w:rPr>
      <w:szCs w:val="24"/>
    </w:rPr>
  </w:style>
  <w:style w:type="paragraph" w:customStyle="1" w:styleId="5">
    <w:name w:val="正文1"/>
    <w:basedOn w:val="1"/>
    <w:qFormat/>
    <w:uiPriority w:val="0"/>
    <w:pPr>
      <w:spacing w:line="360" w:lineRule="auto"/>
      <w:ind w:firstLine="480" w:firstLineChars="200"/>
    </w:pPr>
    <w:rPr>
      <w:rFonts w:ascii="Times New Roman" w:hAnsi="Times New Roman"/>
      <w:sz w:val="24"/>
      <w:szCs w:val="24"/>
    </w:rPr>
  </w:style>
  <w:style w:type="paragraph" w:styleId="6">
    <w:name w:val="Plain Text"/>
    <w:basedOn w:val="1"/>
    <w:uiPriority w:val="0"/>
    <w:rPr>
      <w:rFonts w:ascii="宋体" w:hAnsi="Courier New"/>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2020-09-17T00:59:00Z</dcterms:created>
  <dc:creator>serena</dc:creator>
  <cp:lastModifiedBy>serena</cp:lastModifiedBy>
  <dcterms:modified xsi:type="dcterms:W3CDTF">2020-09-17T00:59:28Z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