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新宋体" w:hAnsi="新宋体" w:eastAsia="新宋体" w:cs="新宋体"/>
          <w:b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b/>
          <w:sz w:val="32"/>
          <w:szCs w:val="32"/>
        </w:rPr>
        <w:t>湖南科技大学化学化工学院质量工程项目教学仪器设备重新立项</w:t>
      </w:r>
      <w:r>
        <w:rPr>
          <w:rFonts w:hint="eastAsia" w:ascii="新宋体" w:hAnsi="新宋体" w:eastAsia="新宋体" w:cs="新宋体"/>
          <w:b/>
          <w:sz w:val="32"/>
          <w:szCs w:val="32"/>
          <w:lang w:eastAsia="zh-CN"/>
        </w:rPr>
        <w:t>项目竞争性</w:t>
      </w:r>
      <w:r>
        <w:rPr>
          <w:rFonts w:hint="eastAsia" w:ascii="新宋体" w:hAnsi="新宋体" w:eastAsia="新宋体" w:cs="新宋体"/>
          <w:b/>
          <w:sz w:val="32"/>
          <w:szCs w:val="32"/>
        </w:rPr>
        <w:t>磋商</w:t>
      </w:r>
      <w:r>
        <w:rPr>
          <w:rFonts w:hint="eastAsia" w:ascii="新宋体" w:hAnsi="新宋体" w:eastAsia="新宋体" w:cs="新宋体"/>
          <w:b/>
          <w:sz w:val="32"/>
          <w:szCs w:val="32"/>
          <w:lang w:eastAsia="zh-CN"/>
        </w:rPr>
        <w:t>公告</w:t>
      </w:r>
    </w:p>
    <w:p>
      <w:pPr>
        <w:adjustRightInd w:val="0"/>
        <w:snapToGrid w:val="0"/>
        <w:spacing w:line="360" w:lineRule="auto"/>
        <w:ind w:firstLine="400" w:firstLineChars="200"/>
        <w:rPr>
          <w:rFonts w:ascii="新宋体" w:hAnsi="新宋体" w:eastAsia="新宋体" w:cs="新宋体"/>
          <w:highlight w:val="none"/>
        </w:rPr>
      </w:pPr>
      <w:bookmarkStart w:id="0" w:name="OLE_LINK2"/>
      <w:r>
        <w:rPr>
          <w:rFonts w:hint="eastAsia" w:ascii="新宋体" w:hAnsi="新宋体" w:eastAsia="新宋体" w:cs="新宋体"/>
          <w:highlight w:val="none"/>
          <w:u w:val="single"/>
        </w:rPr>
        <w:t>湖南大湘招标代理有限公司</w:t>
      </w:r>
      <w:r>
        <w:rPr>
          <w:rFonts w:hint="eastAsia" w:ascii="新宋体" w:hAnsi="新宋体" w:eastAsia="新宋体" w:cs="新宋体"/>
          <w:highlight w:val="none"/>
        </w:rPr>
        <w:t>受</w:t>
      </w:r>
      <w:r>
        <w:rPr>
          <w:rFonts w:hint="eastAsia" w:ascii="新宋体" w:hAnsi="新宋体" w:eastAsia="新宋体" w:cs="新宋体"/>
          <w:highlight w:val="none"/>
          <w:u w:val="single"/>
          <w:lang w:val="en-US" w:eastAsia="zh-CN"/>
        </w:rPr>
        <w:t>湖南科技大学</w:t>
      </w:r>
      <w:r>
        <w:rPr>
          <w:rFonts w:hint="eastAsia" w:ascii="新宋体" w:hAnsi="新宋体" w:eastAsia="新宋体" w:cs="新宋体"/>
          <w:highlight w:val="none"/>
        </w:rPr>
        <w:t>的委托，对</w:t>
      </w:r>
      <w:r>
        <w:rPr>
          <w:rFonts w:hint="eastAsia" w:ascii="新宋体" w:hAnsi="新宋体" w:eastAsia="新宋体" w:cs="新宋体"/>
          <w:highlight w:val="none"/>
          <w:u w:val="single"/>
        </w:rPr>
        <w:t>湖南科技大学化学化工学院质量工程项目教学仪器设备重新立项</w:t>
      </w:r>
      <w:r>
        <w:rPr>
          <w:rFonts w:hint="eastAsia" w:ascii="新宋体" w:hAnsi="新宋体" w:eastAsia="新宋体" w:cs="新宋体"/>
          <w:highlight w:val="none"/>
        </w:rPr>
        <w:t>进行采购，现采用</w:t>
      </w:r>
      <w:r>
        <w:rPr>
          <w:rFonts w:hint="eastAsia" w:ascii="新宋体" w:hAnsi="新宋体" w:eastAsia="新宋体" w:cs="新宋体"/>
          <w:highlight w:val="none"/>
          <w:u w:val="single"/>
        </w:rPr>
        <w:t>竞争性磋商</w:t>
      </w:r>
      <w:r>
        <w:rPr>
          <w:rFonts w:hint="eastAsia" w:ascii="新宋体" w:hAnsi="新宋体" w:eastAsia="新宋体" w:cs="新宋体"/>
          <w:highlight w:val="none"/>
        </w:rPr>
        <w:t>方式，邀请符合资格条件的供应商参与竞争性磋商采购活动。</w:t>
      </w:r>
    </w:p>
    <w:p>
      <w:pPr>
        <w:spacing w:line="360" w:lineRule="auto"/>
        <w:rPr>
          <w:rFonts w:ascii="新宋体" w:hAnsi="新宋体" w:eastAsia="新宋体" w:cs="新宋体"/>
          <w:b/>
          <w:bCs/>
          <w:highlight w:val="none"/>
        </w:rPr>
      </w:pPr>
      <w:bookmarkStart w:id="1" w:name="_Toc29092"/>
      <w:bookmarkStart w:id="2" w:name="_Toc22525"/>
      <w:bookmarkStart w:id="3" w:name="_Toc6965"/>
      <w:r>
        <w:rPr>
          <w:rFonts w:hint="eastAsia" w:ascii="新宋体" w:hAnsi="新宋体" w:eastAsia="新宋体" w:cs="新宋体"/>
          <w:b/>
          <w:bCs/>
          <w:highlight w:val="none"/>
        </w:rPr>
        <w:t>一、采购项目基本概况</w:t>
      </w:r>
      <w:bookmarkEnd w:id="1"/>
      <w:bookmarkEnd w:id="2"/>
      <w:bookmarkEnd w:id="3"/>
    </w:p>
    <w:p>
      <w:pPr>
        <w:adjustRightInd w:val="0"/>
        <w:snapToGrid w:val="0"/>
        <w:spacing w:line="360" w:lineRule="auto"/>
        <w:ind w:firstLine="500" w:firstLineChars="250"/>
        <w:rPr>
          <w:rFonts w:hint="eastAsia" w:ascii="新宋体" w:hAnsi="新宋体" w:eastAsia="新宋体" w:cs="新宋体"/>
          <w:color w:val="auto"/>
          <w:szCs w:val="21"/>
          <w:highlight w:val="none"/>
        </w:rPr>
      </w:pPr>
      <w:r>
        <w:rPr>
          <w:rFonts w:ascii="新宋体" w:hAnsi="新宋体" w:eastAsia="新宋体" w:cs="新宋体"/>
          <w:szCs w:val="21"/>
          <w:highlight w:val="none"/>
        </w:rPr>
        <w:t>1</w:t>
      </w:r>
      <w:r>
        <w:rPr>
          <w:rFonts w:hint="eastAsia" w:ascii="新宋体" w:hAnsi="新宋体" w:eastAsia="新宋体" w:cs="新宋体"/>
          <w:szCs w:val="21"/>
          <w:highlight w:val="none"/>
        </w:rPr>
        <w:t>、采购项目名称：</w:t>
      </w:r>
      <w:r>
        <w:rPr>
          <w:rFonts w:hint="eastAsia" w:ascii="新宋体" w:hAnsi="新宋体" w:eastAsia="新宋体" w:cs="新宋体"/>
          <w:color w:val="auto"/>
          <w:szCs w:val="21"/>
          <w:highlight w:val="none"/>
        </w:rPr>
        <w:t>湖南科技大学化学化工学院质量工程项目教学仪器设备重新立项</w:t>
      </w:r>
    </w:p>
    <w:p>
      <w:pPr>
        <w:adjustRightInd w:val="0"/>
        <w:snapToGrid w:val="0"/>
        <w:spacing w:line="360" w:lineRule="auto"/>
        <w:ind w:firstLine="500" w:firstLineChars="250"/>
        <w:rPr>
          <w:rFonts w:hint="eastAsia" w:ascii="新宋体" w:hAnsi="新宋体" w:eastAsia="新宋体" w:cs="新宋体"/>
          <w:szCs w:val="21"/>
          <w:highlight w:val="none"/>
          <w:lang w:val="en-US" w:eastAsia="zh-CN"/>
        </w:rPr>
      </w:pPr>
      <w:r>
        <w:rPr>
          <w:rFonts w:ascii="新宋体" w:hAnsi="新宋体" w:eastAsia="新宋体" w:cs="新宋体"/>
          <w:szCs w:val="21"/>
          <w:highlight w:val="none"/>
        </w:rPr>
        <w:t>2</w:t>
      </w:r>
      <w:r>
        <w:rPr>
          <w:rFonts w:hint="eastAsia" w:ascii="新宋体" w:hAnsi="新宋体" w:eastAsia="新宋体" w:cs="新宋体"/>
          <w:szCs w:val="21"/>
          <w:highlight w:val="none"/>
        </w:rPr>
        <w:t>、采购计划编号：</w:t>
      </w:r>
      <w:r>
        <w:rPr>
          <w:rFonts w:hint="eastAsia" w:ascii="新宋体" w:hAnsi="新宋体" w:eastAsia="新宋体" w:cs="新宋体"/>
          <w:szCs w:val="21"/>
          <w:highlight w:val="none"/>
          <w:lang w:val="en-US" w:eastAsia="zh-CN"/>
        </w:rPr>
        <w:t>湘财采计[2020]001774号</w:t>
      </w:r>
    </w:p>
    <w:p>
      <w:pPr>
        <w:adjustRightInd w:val="0"/>
        <w:snapToGrid w:val="0"/>
        <w:spacing w:line="360" w:lineRule="auto"/>
        <w:ind w:firstLine="500" w:firstLineChars="250"/>
        <w:rPr>
          <w:rFonts w:ascii="新宋体" w:hAnsi="新宋体" w:eastAsia="新宋体" w:cs="新宋体"/>
          <w:szCs w:val="21"/>
          <w:highlight w:val="none"/>
          <w:lang w:eastAsia="zh-CN"/>
        </w:rPr>
      </w:pPr>
      <w:r>
        <w:rPr>
          <w:rFonts w:ascii="新宋体" w:hAnsi="新宋体" w:eastAsia="新宋体" w:cs="新宋体"/>
          <w:szCs w:val="21"/>
          <w:highlight w:val="none"/>
        </w:rPr>
        <w:t>3</w:t>
      </w:r>
      <w:r>
        <w:rPr>
          <w:rFonts w:hint="eastAsia" w:ascii="新宋体" w:hAnsi="新宋体" w:eastAsia="新宋体" w:cs="新宋体"/>
          <w:szCs w:val="21"/>
          <w:highlight w:val="none"/>
        </w:rPr>
        <w:t>、委托代理编号：18664-20201028-115</w:t>
      </w:r>
      <w:bookmarkStart w:id="13" w:name="_GoBack"/>
      <w:bookmarkEnd w:id="13"/>
    </w:p>
    <w:p>
      <w:pPr>
        <w:spacing w:line="360" w:lineRule="auto"/>
        <w:rPr>
          <w:rFonts w:hint="eastAsia"/>
          <w:b/>
          <w:highlight w:val="none"/>
          <w:lang w:val="en-US" w:eastAsia="zh-CN"/>
        </w:rPr>
      </w:pPr>
      <w:bookmarkStart w:id="4" w:name="_Toc1195"/>
      <w:bookmarkStart w:id="5" w:name="_Toc26779"/>
      <w:bookmarkStart w:id="6" w:name="_Toc10275"/>
      <w:r>
        <w:rPr>
          <w:rFonts w:hint="eastAsia" w:ascii="新宋体" w:hAnsi="新宋体" w:eastAsia="新宋体" w:cs="新宋体"/>
          <w:b/>
          <w:bCs/>
          <w:highlight w:val="none"/>
        </w:rPr>
        <w:t>二、采购人的采购需求</w:t>
      </w:r>
      <w:bookmarkEnd w:id="4"/>
      <w:bookmarkEnd w:id="5"/>
      <w:bookmarkEnd w:id="6"/>
    </w:p>
    <w:tbl>
      <w:tblPr>
        <w:tblStyle w:val="7"/>
        <w:tblW w:w="4997" w:type="pct"/>
        <w:tblInd w:w="0" w:type="dxa"/>
        <w:tblBorders>
          <w:top w:val="double" w:color="auto" w:sz="2" w:space="0"/>
          <w:left w:val="double" w:color="auto" w:sz="2" w:space="0"/>
          <w:bottom w:val="double" w:color="auto" w:sz="2" w:space="0"/>
          <w:right w:val="double" w:color="auto" w:sz="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162"/>
        <w:gridCol w:w="1478"/>
        <w:gridCol w:w="672"/>
        <w:gridCol w:w="1527"/>
        <w:gridCol w:w="1723"/>
        <w:gridCol w:w="1258"/>
      </w:tblGrid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9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序号</w:t>
            </w:r>
          </w:p>
        </w:tc>
        <w:tc>
          <w:tcPr>
            <w:tcW w:w="682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包名称</w:t>
            </w:r>
          </w:p>
        </w:tc>
        <w:tc>
          <w:tcPr>
            <w:tcW w:w="86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简要技术要求</w:t>
            </w:r>
          </w:p>
        </w:tc>
        <w:tc>
          <w:tcPr>
            <w:tcW w:w="39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数量</w:t>
            </w:r>
          </w:p>
        </w:tc>
        <w:tc>
          <w:tcPr>
            <w:tcW w:w="89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采购项目预算控制价</w:t>
            </w:r>
          </w:p>
          <w:p>
            <w:pPr>
              <w:widowControl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（元人民币）</w:t>
            </w:r>
          </w:p>
        </w:tc>
        <w:tc>
          <w:tcPr>
            <w:tcW w:w="1011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可能实质性变动内容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代理服务收费最高限价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9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adjustRightInd w:val="0"/>
              <w:snapToGrid w:val="0"/>
              <w:spacing w:before="156" w:beforeLines="50" w:line="360" w:lineRule="auto"/>
              <w:jc w:val="center"/>
              <w:rPr>
                <w:rFonts w:hAnsi="宋体"/>
                <w:highlight w:val="none"/>
                <w:lang w:val="en-US" w:eastAsia="zh-CN"/>
              </w:rPr>
            </w:pPr>
            <w:r>
              <w:rPr>
                <w:rFonts w:hint="eastAsia" w:hAnsi="宋体"/>
                <w:highlight w:val="none"/>
                <w:lang w:val="en-US" w:eastAsia="zh-CN"/>
              </w:rPr>
              <w:t>1</w:t>
            </w:r>
          </w:p>
        </w:tc>
        <w:tc>
          <w:tcPr>
            <w:tcW w:w="682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/>
                <w:highlight w:val="none"/>
              </w:rPr>
            </w:pPr>
            <w:r>
              <w:rPr>
                <w:rFonts w:hint="eastAsia" w:hAnsi="宋体"/>
                <w:highlight w:val="none"/>
              </w:rPr>
              <w:t>“十三五”专业综合改革试点项目（应用化学）仪器设备</w:t>
            </w:r>
          </w:p>
        </w:tc>
        <w:tc>
          <w:tcPr>
            <w:tcW w:w="86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/>
                <w:highlight w:val="none"/>
              </w:rPr>
            </w:pPr>
            <w:r>
              <w:rPr>
                <w:rFonts w:hint="eastAsia" w:hAnsi="宋体"/>
                <w:highlight w:val="none"/>
              </w:rPr>
              <w:t>详见</w:t>
            </w:r>
            <w:r>
              <w:rPr>
                <w:rFonts w:hint="eastAsia" w:hAnsi="宋体"/>
                <w:highlight w:val="none"/>
                <w:lang w:eastAsia="zh-CN"/>
              </w:rPr>
              <w:t>磋商</w:t>
            </w:r>
            <w:r>
              <w:rPr>
                <w:rFonts w:hint="eastAsia" w:hAnsi="宋体"/>
                <w:highlight w:val="none"/>
              </w:rPr>
              <w:t>文件</w:t>
            </w:r>
          </w:p>
        </w:tc>
        <w:tc>
          <w:tcPr>
            <w:tcW w:w="39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/>
                <w:highlight w:val="none"/>
                <w:lang w:val="en-US" w:eastAsia="zh-CN"/>
              </w:rPr>
            </w:pPr>
            <w:r>
              <w:rPr>
                <w:rFonts w:hint="eastAsia" w:hAnsi="宋体"/>
                <w:highlight w:val="none"/>
                <w:lang w:val="en-US" w:eastAsia="zh-CN"/>
              </w:rPr>
              <w:t>1批</w:t>
            </w:r>
          </w:p>
        </w:tc>
        <w:tc>
          <w:tcPr>
            <w:tcW w:w="89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/>
                <w:highlight w:val="none"/>
                <w:lang w:val="en-US" w:eastAsia="zh-CN"/>
              </w:rPr>
            </w:pPr>
            <w:r>
              <w:rPr>
                <w:rFonts w:hint="eastAsia" w:hAnsi="宋体"/>
                <w:highlight w:val="none"/>
                <w:lang w:val="en-US" w:eastAsia="zh-CN"/>
              </w:rPr>
              <w:t>286416元</w:t>
            </w:r>
          </w:p>
        </w:tc>
        <w:tc>
          <w:tcPr>
            <w:tcW w:w="1011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/>
                <w:highlight w:val="none"/>
              </w:rPr>
            </w:pPr>
            <w:r>
              <w:rPr>
                <w:rFonts w:hint="eastAsia" w:hAnsi="宋体"/>
                <w:highlight w:val="none"/>
              </w:rPr>
              <w:t>详见</w:t>
            </w:r>
            <w:r>
              <w:rPr>
                <w:rFonts w:hint="eastAsia" w:hAnsi="宋体"/>
                <w:highlight w:val="none"/>
                <w:lang w:eastAsia="zh-CN"/>
              </w:rPr>
              <w:t>磋商</w:t>
            </w:r>
            <w:r>
              <w:rPr>
                <w:rFonts w:hint="eastAsia" w:hAnsi="宋体"/>
                <w:highlight w:val="none"/>
              </w:rPr>
              <w:t>文件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pStyle w:val="6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/>
                <w:highlight w:val="none"/>
                <w:lang w:val="en-US" w:eastAsia="zh-CN"/>
              </w:rPr>
            </w:pPr>
            <w:r>
              <w:rPr>
                <w:rFonts w:hint="eastAsia" w:hAnsi="宋体"/>
                <w:highlight w:val="none"/>
                <w:lang w:val="en-US" w:eastAsia="zh-CN"/>
              </w:rPr>
              <w:t>2578</w:t>
            </w:r>
            <w:r>
              <w:rPr>
                <w:rFonts w:hint="eastAsia" w:hAnsi="宋体"/>
                <w:highlight w:val="none"/>
              </w:rPr>
              <w:t>元</w:t>
            </w:r>
          </w:p>
        </w:tc>
      </w:tr>
    </w:tbl>
    <w:p>
      <w:pPr>
        <w:adjustRightInd w:val="0"/>
        <w:snapToGrid w:val="0"/>
        <w:spacing w:before="156" w:beforeLines="50" w:line="360" w:lineRule="auto"/>
        <w:ind w:firstLine="400" w:firstLineChars="200"/>
        <w:rPr>
          <w:rFonts w:ascii="宋体" w:hAnsi="宋体"/>
          <w:i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1、</w:t>
      </w:r>
      <w:r>
        <w:rPr>
          <w:rFonts w:hint="eastAsia" w:ascii="宋体" w:hAnsi="宋体"/>
          <w:b/>
          <w:szCs w:val="21"/>
          <w:highlight w:val="none"/>
        </w:rPr>
        <w:t>采购项目需要落实的政府采购政策</w:t>
      </w:r>
      <w:r>
        <w:rPr>
          <w:rFonts w:hint="eastAsia" w:ascii="宋体" w:hAnsi="宋体"/>
          <w:szCs w:val="21"/>
          <w:highlight w:val="none"/>
        </w:rPr>
        <w:t>：</w:t>
      </w:r>
    </w:p>
    <w:p>
      <w:pPr>
        <w:adjustRightInd w:val="0"/>
        <w:snapToGrid w:val="0"/>
        <w:spacing w:before="156" w:beforeLines="50" w:line="360" w:lineRule="auto"/>
        <w:ind w:firstLine="400" w:firstLineChars="2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 xml:space="preserve">（1）强制采购：政府采购实行强制采购的节能产品。     </w:t>
      </w:r>
    </w:p>
    <w:p>
      <w:pPr>
        <w:adjustRightInd w:val="0"/>
        <w:snapToGrid w:val="0"/>
        <w:spacing w:before="156" w:beforeLines="50" w:line="360" w:lineRule="auto"/>
        <w:ind w:firstLine="400" w:firstLineChars="2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（2）优先采购：政府采购鼓励采购节能环保产品、政府采购支持两型产品。</w:t>
      </w:r>
    </w:p>
    <w:p>
      <w:pPr>
        <w:adjustRightInd w:val="0"/>
        <w:snapToGrid w:val="0"/>
        <w:spacing w:before="156" w:beforeLines="50" w:line="360" w:lineRule="auto"/>
        <w:ind w:firstLine="400" w:firstLineChars="2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（3）价格评审优惠：政府采购促进中小企业发展（包括政府采购支持监狱企业发展、政府采购促进残疾人就业）。</w:t>
      </w:r>
    </w:p>
    <w:p>
      <w:pPr>
        <w:adjustRightInd w:val="0"/>
        <w:snapToGrid w:val="0"/>
        <w:spacing w:before="156" w:beforeLines="50" w:line="360" w:lineRule="auto"/>
        <w:ind w:firstLine="400" w:firstLineChars="200"/>
        <w:rPr>
          <w:highlight w:val="none"/>
        </w:rPr>
      </w:pPr>
      <w:r>
        <w:rPr>
          <w:rFonts w:hint="eastAsia" w:ascii="宋体" w:hAnsi="宋体"/>
          <w:szCs w:val="21"/>
          <w:highlight w:val="none"/>
        </w:rPr>
        <w:t>2、</w:t>
      </w:r>
      <w:r>
        <w:rPr>
          <w:rFonts w:hint="eastAsia" w:ascii="宋体" w:hAnsi="宋体"/>
          <w:b/>
          <w:szCs w:val="21"/>
          <w:highlight w:val="none"/>
        </w:rPr>
        <w:t>采购进口产品</w:t>
      </w:r>
      <w:r>
        <w:rPr>
          <w:rFonts w:hint="eastAsia" w:ascii="宋体" w:hAnsi="宋体"/>
          <w:szCs w:val="21"/>
          <w:highlight w:val="none"/>
        </w:rPr>
        <w:t>：本采购项目</w:t>
      </w:r>
      <w:r>
        <w:rPr>
          <w:rFonts w:hint="eastAsia" w:ascii="宋体" w:hAnsi="宋体"/>
          <w:szCs w:val="21"/>
          <w:highlight w:val="none"/>
          <w:u w:val="single"/>
        </w:rPr>
        <w:t>拒绝</w:t>
      </w:r>
      <w:r>
        <w:rPr>
          <w:rFonts w:hint="eastAsia" w:ascii="宋体" w:hAnsi="宋体"/>
          <w:szCs w:val="21"/>
          <w:highlight w:val="none"/>
        </w:rPr>
        <w:t>（接受或拒绝）进口产品。</w:t>
      </w:r>
    </w:p>
    <w:p>
      <w:pPr>
        <w:spacing w:line="360" w:lineRule="auto"/>
        <w:rPr>
          <w:rFonts w:ascii="新宋体" w:hAnsi="新宋体" w:eastAsia="新宋体" w:cs="新宋体"/>
          <w:b/>
          <w:bCs/>
          <w:highlight w:val="none"/>
        </w:rPr>
      </w:pPr>
      <w:bookmarkStart w:id="7" w:name="_Toc1488"/>
      <w:bookmarkStart w:id="8" w:name="_Toc19083"/>
      <w:bookmarkStart w:id="9" w:name="_Toc2033"/>
      <w:r>
        <w:rPr>
          <w:rFonts w:hint="eastAsia" w:ascii="新宋体" w:hAnsi="新宋体" w:eastAsia="新宋体" w:cs="新宋体"/>
          <w:b/>
          <w:bCs/>
          <w:highlight w:val="none"/>
        </w:rPr>
        <w:t>三、供应商资格条件：</w:t>
      </w:r>
      <w:bookmarkEnd w:id="7"/>
      <w:bookmarkEnd w:id="8"/>
      <w:bookmarkEnd w:id="9"/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  <w:highlight w:val="none"/>
        </w:rPr>
      </w:pPr>
      <w:bookmarkStart w:id="10" w:name="_Toc19249"/>
      <w:bookmarkStart w:id="11" w:name="_Toc31174"/>
      <w:bookmarkStart w:id="12" w:name="_Toc28177"/>
      <w:r>
        <w:rPr>
          <w:rFonts w:hint="eastAsia" w:ascii="宋体" w:hAnsi="宋体"/>
          <w:szCs w:val="21"/>
          <w:highlight w:val="none"/>
        </w:rPr>
        <w:t>（一）《中华人民共和国政府采购法》第二十二条规定的条件：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1.具有独立承担民事责任的能力；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2.具有良好的商业信誉和健全的财务会计制度；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3.具有履行合同所必须的设备和专业技术能力；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4.具有依法缴纳税收和社会保障资金的良好记录；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5.参加本次政府采购活动前三年内，在经营活动中没有重大违法记录；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  <w:highlight w:val="none"/>
          <w:lang w:eastAsia="zh-CN"/>
        </w:rPr>
      </w:pPr>
      <w:r>
        <w:rPr>
          <w:rFonts w:ascii="宋体" w:hAnsi="宋体"/>
          <w:szCs w:val="21"/>
          <w:highlight w:val="none"/>
        </w:rPr>
        <w:t>6.</w:t>
      </w:r>
      <w:r>
        <w:rPr>
          <w:rFonts w:hint="eastAsia" w:ascii="宋体" w:hAnsi="宋体"/>
          <w:szCs w:val="21"/>
          <w:highlight w:val="none"/>
        </w:rPr>
        <w:t>法律、行政法规规定的其他条件。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  <w:highlight w:val="none"/>
          <w:lang w:eastAsia="zh-CN"/>
        </w:rPr>
      </w:pPr>
      <w:r>
        <w:rPr>
          <w:rFonts w:hint="eastAsia" w:ascii="宋体" w:hAnsi="宋体"/>
          <w:szCs w:val="21"/>
          <w:highlight w:val="none"/>
          <w:lang w:eastAsia="zh-CN"/>
        </w:rPr>
        <w:t>（二）本项目特殊条件：</w:t>
      </w:r>
      <w:r>
        <w:rPr>
          <w:rFonts w:hint="eastAsia" w:ascii="宋体" w:hAnsi="宋体" w:cs="宋体"/>
          <w:color w:val="000000"/>
          <w:sz w:val="20"/>
          <w:szCs w:val="20"/>
          <w:highlight w:val="none"/>
          <w:lang w:val="en-US" w:eastAsia="zh-CN"/>
        </w:rPr>
        <w:t>无</w:t>
      </w:r>
    </w:p>
    <w:p>
      <w:pPr>
        <w:adjustRightInd w:val="0"/>
        <w:snapToGrid w:val="0"/>
        <w:spacing w:line="360" w:lineRule="auto"/>
        <w:rPr>
          <w:rFonts w:ascii="新宋体" w:hAnsi="新宋体" w:eastAsia="新宋体" w:cs="新宋体"/>
          <w:b/>
          <w:szCs w:val="21"/>
          <w:highlight w:val="none"/>
        </w:rPr>
      </w:pPr>
      <w:r>
        <w:rPr>
          <w:rFonts w:hint="eastAsia" w:ascii="新宋体" w:hAnsi="新宋体" w:eastAsia="新宋体" w:cs="新宋体"/>
          <w:b/>
          <w:szCs w:val="21"/>
          <w:highlight w:val="none"/>
        </w:rPr>
        <w:t>四、投标保证金：</w:t>
      </w:r>
    </w:p>
    <w:p>
      <w:pPr>
        <w:spacing w:line="360" w:lineRule="auto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1、投标保证金的金额：</w:t>
      </w:r>
      <w:r>
        <w:rPr>
          <w:rFonts w:hint="eastAsia" w:ascii="宋体" w:hAnsi="宋体"/>
          <w:szCs w:val="21"/>
          <w:highlight w:val="none"/>
          <w:lang w:eastAsia="zh-CN"/>
        </w:rPr>
        <w:t>贰仟捌佰元整</w:t>
      </w:r>
      <w:r>
        <w:rPr>
          <w:rFonts w:hint="eastAsia" w:ascii="宋体" w:hAnsi="宋体"/>
          <w:szCs w:val="21"/>
          <w:highlight w:val="none"/>
        </w:rPr>
        <w:t>。</w:t>
      </w:r>
    </w:p>
    <w:p>
      <w:pPr>
        <w:adjustRightInd w:val="0"/>
        <w:spacing w:line="360" w:lineRule="auto"/>
        <w:rPr>
          <w:rFonts w:asci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缴纳方式：银行转账</w:t>
      </w:r>
      <w:r>
        <w:rPr>
          <w:rFonts w:ascii="宋体"/>
          <w:color w:val="auto"/>
          <w:szCs w:val="21"/>
          <w:highlight w:val="none"/>
        </w:rPr>
        <w:t>,</w:t>
      </w:r>
      <w:r>
        <w:rPr>
          <w:rFonts w:hint="eastAsia" w:ascii="宋体" w:hAnsi="宋体"/>
          <w:color w:val="auto"/>
          <w:szCs w:val="21"/>
          <w:highlight w:val="none"/>
        </w:rPr>
        <w:t>本项目投标截止之前，投标单位应从投标单位账户拨付</w:t>
      </w:r>
      <w:r>
        <w:rPr>
          <w:rFonts w:hint="eastAsia" w:ascii="宋体" w:hAnsi="宋体"/>
          <w:szCs w:val="21"/>
          <w:highlight w:val="none"/>
          <w:lang w:eastAsia="zh-CN"/>
        </w:rPr>
        <w:t>贰仟捌佰元整</w:t>
      </w:r>
      <w:r>
        <w:rPr>
          <w:rFonts w:hint="eastAsia" w:ascii="宋体" w:hAnsi="宋体"/>
          <w:color w:val="auto"/>
          <w:szCs w:val="21"/>
          <w:highlight w:val="none"/>
        </w:rPr>
        <w:t>投标保证金至投标保证金的托管账户管理。退还时将以“保证金凭证”为依据进行退还。</w:t>
      </w:r>
    </w:p>
    <w:p>
      <w:pPr>
        <w:adjustRightInd w:val="0"/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保证金汇至：</w:t>
      </w:r>
    </w:p>
    <w:p>
      <w:pPr>
        <w:adjustRightInd w:val="0"/>
        <w:spacing w:line="360" w:lineRule="auto"/>
        <w:rPr>
          <w:rFonts w:hint="eastAsia" w:ascii="宋体" w:hAnsi="宋体"/>
          <w:b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Cs w:val="21"/>
          <w:highlight w:val="none"/>
          <w:lang w:val="en-US" w:eastAsia="zh-CN"/>
        </w:rPr>
        <w:t>户名：湖南大湘招标代理有限公司政府采购保证金专户 </w:t>
      </w:r>
    </w:p>
    <w:p>
      <w:pPr>
        <w:adjustRightInd w:val="0"/>
        <w:spacing w:line="360" w:lineRule="auto"/>
        <w:rPr>
          <w:rFonts w:hint="eastAsia" w:ascii="宋体" w:hAnsi="宋体"/>
          <w:b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Cs w:val="21"/>
          <w:highlight w:val="none"/>
          <w:lang w:val="en-US" w:eastAsia="zh-CN"/>
        </w:rPr>
        <w:t>开 户 行：中国建设银行股份有限公司湘潭湖湘支行</w:t>
      </w:r>
    </w:p>
    <w:p>
      <w:pPr>
        <w:adjustRightInd w:val="0"/>
        <w:spacing w:line="360" w:lineRule="auto"/>
        <w:rPr>
          <w:rFonts w:ascii="Calibri" w:hAnsi="Calibri"/>
          <w:color w:val="auto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szCs w:val="21"/>
          <w:highlight w:val="none"/>
          <w:lang w:val="en-US" w:eastAsia="zh-CN"/>
        </w:rPr>
        <w:t>银行帐号：43050163730800000451</w:t>
      </w:r>
    </w:p>
    <w:p>
      <w:pPr>
        <w:spacing w:line="360" w:lineRule="auto"/>
        <w:rPr>
          <w:rFonts w:ascii="新宋体" w:hAnsi="新宋体" w:eastAsia="新宋体" w:cs="新宋体"/>
          <w:b/>
          <w:bCs/>
          <w:highlight w:val="none"/>
        </w:rPr>
      </w:pPr>
      <w:r>
        <w:rPr>
          <w:rFonts w:hint="eastAsia" w:ascii="新宋体" w:hAnsi="新宋体" w:eastAsia="新宋体" w:cs="新宋体"/>
          <w:b/>
          <w:bCs/>
          <w:highlight w:val="none"/>
        </w:rPr>
        <w:t>五、获取磋商文件的时间、地点、方式及磋商文件售价</w:t>
      </w:r>
      <w:bookmarkEnd w:id="10"/>
      <w:bookmarkEnd w:id="11"/>
      <w:bookmarkEnd w:id="12"/>
    </w:p>
    <w:p>
      <w:pPr>
        <w:spacing w:line="360" w:lineRule="auto"/>
        <w:rPr>
          <w:rFonts w:hint="eastAsia" w:ascii="宋体" w:hAnsi="Courier New"/>
          <w:color w:val="auto"/>
          <w:szCs w:val="21"/>
          <w:highlight w:val="none"/>
        </w:rPr>
      </w:pPr>
      <w:r>
        <w:rPr>
          <w:rFonts w:hint="eastAsia" w:ascii="宋体" w:hAnsi="Courier New"/>
          <w:color w:val="auto"/>
          <w:szCs w:val="21"/>
          <w:highlight w:val="none"/>
        </w:rPr>
        <w:t>获取磋商文件的时间：从</w:t>
      </w:r>
      <w:r>
        <w:rPr>
          <w:rFonts w:ascii="宋体" w:hAnsi="Courier New"/>
          <w:color w:val="auto"/>
          <w:szCs w:val="21"/>
          <w:highlight w:val="none"/>
        </w:rPr>
        <w:t>20</w:t>
      </w:r>
      <w:r>
        <w:rPr>
          <w:rFonts w:hint="eastAsia" w:ascii="宋体" w:hAnsi="Courier New"/>
          <w:color w:val="auto"/>
          <w:szCs w:val="21"/>
          <w:highlight w:val="none"/>
          <w:lang w:eastAsia="zh-CN"/>
        </w:rPr>
        <w:t>20</w:t>
      </w:r>
      <w:r>
        <w:rPr>
          <w:rFonts w:hint="eastAsia" w:ascii="宋体" w:hAnsi="Courier New"/>
          <w:color w:val="auto"/>
          <w:szCs w:val="21"/>
          <w:highlight w:val="none"/>
        </w:rPr>
        <w:t>年</w:t>
      </w:r>
      <w:r>
        <w:rPr>
          <w:rFonts w:hint="eastAsia" w:ascii="宋体" w:hAnsi="Courier New"/>
          <w:color w:val="auto"/>
          <w:szCs w:val="21"/>
          <w:highlight w:val="none"/>
          <w:lang w:val="en-US" w:eastAsia="zh-CN"/>
        </w:rPr>
        <w:t>10</w:t>
      </w:r>
      <w:r>
        <w:rPr>
          <w:rFonts w:hint="eastAsia" w:ascii="宋体" w:hAnsi="Courier New"/>
          <w:color w:val="auto"/>
          <w:szCs w:val="21"/>
          <w:highlight w:val="none"/>
        </w:rPr>
        <w:t>月</w:t>
      </w:r>
      <w:r>
        <w:rPr>
          <w:rFonts w:hint="eastAsia" w:ascii="宋体" w:hAnsi="Courier New"/>
          <w:color w:val="auto"/>
          <w:szCs w:val="21"/>
          <w:highlight w:val="none"/>
          <w:lang w:val="en-US" w:eastAsia="zh-CN"/>
        </w:rPr>
        <w:t>29</w:t>
      </w:r>
      <w:r>
        <w:rPr>
          <w:rFonts w:hint="eastAsia" w:ascii="宋体" w:hAnsi="Courier New"/>
          <w:color w:val="auto"/>
          <w:szCs w:val="21"/>
          <w:highlight w:val="none"/>
        </w:rPr>
        <w:t>日起至</w:t>
      </w:r>
      <w:r>
        <w:rPr>
          <w:rFonts w:ascii="宋体" w:hAnsi="Courier New"/>
          <w:color w:val="auto"/>
          <w:szCs w:val="21"/>
          <w:highlight w:val="none"/>
        </w:rPr>
        <w:t>20</w:t>
      </w:r>
      <w:r>
        <w:rPr>
          <w:rFonts w:hint="eastAsia" w:ascii="宋体" w:hAnsi="Courier New"/>
          <w:color w:val="auto"/>
          <w:szCs w:val="21"/>
          <w:highlight w:val="none"/>
          <w:lang w:eastAsia="zh-CN"/>
        </w:rPr>
        <w:t>20</w:t>
      </w:r>
      <w:r>
        <w:rPr>
          <w:rFonts w:hint="eastAsia" w:ascii="宋体" w:hAnsi="Courier New"/>
          <w:color w:val="auto"/>
          <w:szCs w:val="21"/>
          <w:highlight w:val="none"/>
        </w:rPr>
        <w:t>年</w:t>
      </w:r>
      <w:r>
        <w:rPr>
          <w:rFonts w:hint="eastAsia" w:ascii="宋体" w:hAnsi="Courier New"/>
          <w:color w:val="auto"/>
          <w:szCs w:val="21"/>
          <w:highlight w:val="none"/>
          <w:lang w:val="en-US" w:eastAsia="zh-CN"/>
        </w:rPr>
        <w:t>11</w:t>
      </w:r>
      <w:r>
        <w:rPr>
          <w:rFonts w:hint="eastAsia" w:ascii="宋体" w:hAnsi="Courier New"/>
          <w:color w:val="auto"/>
          <w:szCs w:val="21"/>
          <w:highlight w:val="none"/>
        </w:rPr>
        <w:t>月</w:t>
      </w:r>
      <w:r>
        <w:rPr>
          <w:rFonts w:hint="eastAsia" w:ascii="宋体" w:hAnsi="Courier New"/>
          <w:color w:val="auto"/>
          <w:szCs w:val="21"/>
          <w:highlight w:val="none"/>
          <w:lang w:val="en-US" w:eastAsia="zh-CN"/>
        </w:rPr>
        <w:t>4</w:t>
      </w:r>
      <w:r>
        <w:rPr>
          <w:rFonts w:hint="eastAsia" w:ascii="宋体" w:hAnsi="Courier New"/>
          <w:color w:val="auto"/>
          <w:szCs w:val="21"/>
          <w:highlight w:val="none"/>
        </w:rPr>
        <w:t>日止，每天8:00-12:00;14:30-17:00(北京时间)，双休日及节假日除外。</w:t>
      </w:r>
    </w:p>
    <w:p>
      <w:pPr>
        <w:spacing w:line="360" w:lineRule="auto"/>
        <w:rPr>
          <w:rFonts w:ascii="Calibri" w:hAnsi="Calibri"/>
          <w:color w:val="auto"/>
          <w:szCs w:val="21"/>
        </w:rPr>
      </w:pPr>
      <w:r>
        <w:rPr>
          <w:rFonts w:hint="eastAsia" w:ascii="宋体" w:hAnsi="Courier New"/>
          <w:color w:val="auto"/>
          <w:szCs w:val="21"/>
        </w:rPr>
        <w:t>获取磋商文件的地点：湘潭市岳塘区金侨尚东</w:t>
      </w:r>
      <w:r>
        <w:rPr>
          <w:rFonts w:ascii="宋体" w:hAnsi="Courier New"/>
          <w:color w:val="auto"/>
          <w:szCs w:val="21"/>
        </w:rPr>
        <w:t>D</w:t>
      </w:r>
      <w:r>
        <w:rPr>
          <w:rFonts w:hint="eastAsia" w:ascii="宋体" w:hAnsi="Courier New"/>
          <w:color w:val="auto"/>
          <w:szCs w:val="21"/>
        </w:rPr>
        <w:t>栋</w:t>
      </w:r>
      <w:r>
        <w:rPr>
          <w:rFonts w:ascii="宋体" w:hAnsi="Courier New"/>
          <w:color w:val="auto"/>
          <w:szCs w:val="21"/>
        </w:rPr>
        <w:t>1707</w:t>
      </w:r>
      <w:r>
        <w:rPr>
          <w:rFonts w:hint="eastAsia" w:ascii="宋体" w:hAnsi="Courier New"/>
          <w:color w:val="auto"/>
          <w:szCs w:val="21"/>
        </w:rPr>
        <w:t>房</w:t>
      </w:r>
    </w:p>
    <w:p>
      <w:pPr>
        <w:spacing w:line="360" w:lineRule="auto"/>
        <w:rPr>
          <w:rFonts w:ascii="Calibri" w:hAnsi="Calibri"/>
          <w:color w:val="auto"/>
          <w:szCs w:val="21"/>
        </w:rPr>
      </w:pPr>
      <w:r>
        <w:rPr>
          <w:rFonts w:hint="eastAsia" w:ascii="宋体" w:hAnsi="Courier New"/>
          <w:color w:val="auto"/>
          <w:szCs w:val="21"/>
        </w:rPr>
        <w:t>磋商文件售价：</w:t>
      </w:r>
      <w:r>
        <w:rPr>
          <w:rFonts w:ascii="宋体" w:hAnsi="Courier New"/>
          <w:color w:val="auto"/>
          <w:szCs w:val="21"/>
        </w:rPr>
        <w:t>400</w:t>
      </w:r>
      <w:r>
        <w:rPr>
          <w:rFonts w:hint="eastAsia" w:ascii="宋体" w:hAnsi="Courier New"/>
          <w:color w:val="auto"/>
          <w:szCs w:val="21"/>
        </w:rPr>
        <w:t>元</w:t>
      </w:r>
      <w:r>
        <w:rPr>
          <w:rFonts w:ascii="宋体" w:hAnsi="Courier New"/>
          <w:color w:val="auto"/>
          <w:szCs w:val="21"/>
        </w:rPr>
        <w:t>/</w:t>
      </w:r>
      <w:r>
        <w:rPr>
          <w:rFonts w:hint="eastAsia" w:ascii="宋体" w:hAnsi="Courier New"/>
          <w:color w:val="auto"/>
          <w:szCs w:val="21"/>
        </w:rPr>
        <w:t>份</w:t>
      </w:r>
    </w:p>
    <w:p>
      <w:pPr>
        <w:spacing w:line="360" w:lineRule="auto"/>
        <w:rPr>
          <w:rFonts w:hint="eastAsia" w:ascii="宋体" w:hAnsi="Courier New"/>
          <w:color w:val="auto"/>
          <w:szCs w:val="21"/>
        </w:rPr>
      </w:pPr>
      <w:r>
        <w:rPr>
          <w:rFonts w:hint="eastAsia" w:ascii="宋体" w:hAnsi="Courier New"/>
          <w:color w:val="auto"/>
          <w:szCs w:val="21"/>
        </w:rPr>
        <w:t>获取招标文件的材料要求：本人身份证原件、投标人法人委托授权书（委托购买）、投标人营业执照副本和组织机构代码证副本复印件。</w:t>
      </w:r>
    </w:p>
    <w:p>
      <w:pPr>
        <w:spacing w:line="360" w:lineRule="auto"/>
        <w:rPr>
          <w:rFonts w:ascii="Calibri" w:hAnsi="Calibri"/>
          <w:color w:val="auto"/>
          <w:szCs w:val="21"/>
        </w:rPr>
      </w:pPr>
      <w:r>
        <w:rPr>
          <w:rFonts w:hint="eastAsia" w:ascii="宋体" w:hAnsi="Courier New"/>
          <w:color w:val="auto"/>
          <w:szCs w:val="21"/>
        </w:rPr>
        <w:t>获取磋商文件的方式：指定地点购买</w:t>
      </w:r>
    </w:p>
    <w:p>
      <w:pPr>
        <w:spacing w:line="360" w:lineRule="auto"/>
        <w:rPr>
          <w:rFonts w:ascii="新宋体" w:hAnsi="新宋体" w:eastAsia="新宋体" w:cs="新宋体"/>
          <w:b/>
          <w:bCs/>
        </w:rPr>
      </w:pPr>
      <w:r>
        <w:rPr>
          <w:rFonts w:hint="eastAsia" w:ascii="新宋体" w:hAnsi="新宋体" w:eastAsia="新宋体" w:cs="新宋体"/>
          <w:b/>
          <w:bCs/>
        </w:rPr>
        <w:t>六、磋商响应文件的递交截止时间、开启时间及地点</w:t>
      </w:r>
    </w:p>
    <w:p>
      <w:pPr>
        <w:widowControl/>
        <w:spacing w:line="360" w:lineRule="auto"/>
        <w:jc w:val="left"/>
        <w:outlineLvl w:val="2"/>
        <w:rPr>
          <w:rFonts w:hint="default" w:ascii="新宋体" w:hAnsi="新宋体" w:eastAsia="新宋体" w:cs="新宋体"/>
          <w:color w:val="auto"/>
          <w:lang w:val="en-US"/>
        </w:rPr>
      </w:pPr>
      <w:r>
        <w:rPr>
          <w:rFonts w:hint="eastAsia" w:ascii="新宋体" w:hAnsi="新宋体" w:eastAsia="新宋体" w:cs="新宋体"/>
          <w:color w:val="auto"/>
          <w:lang w:val="en-US" w:eastAsia="zh-CN"/>
        </w:rPr>
        <w:t>首次响应文件的提交截止时间：2020年11月9日 09:00</w:t>
      </w:r>
    </w:p>
    <w:p>
      <w:pPr>
        <w:widowControl/>
        <w:spacing w:line="360" w:lineRule="auto"/>
        <w:jc w:val="left"/>
        <w:outlineLvl w:val="2"/>
        <w:rPr>
          <w:rFonts w:hint="eastAsia" w:ascii="新宋体" w:hAnsi="新宋体" w:eastAsia="新宋体" w:cs="新宋体"/>
          <w:color w:val="auto"/>
        </w:rPr>
      </w:pPr>
      <w:r>
        <w:rPr>
          <w:rFonts w:hint="eastAsia" w:ascii="新宋体" w:hAnsi="新宋体" w:eastAsia="新宋体" w:cs="新宋体"/>
          <w:color w:val="auto"/>
          <w:lang w:val="en-US" w:eastAsia="zh-CN"/>
        </w:rPr>
        <w:t>首次响应文件的开启时间：2020年11月9日 09:00</w:t>
      </w:r>
    </w:p>
    <w:p>
      <w:pPr>
        <w:widowControl/>
        <w:spacing w:line="360" w:lineRule="auto"/>
        <w:jc w:val="left"/>
        <w:outlineLvl w:val="2"/>
        <w:rPr>
          <w:rFonts w:hint="eastAsia" w:ascii="新宋体" w:hAnsi="新宋体" w:eastAsia="新宋体" w:cs="新宋体"/>
        </w:rPr>
      </w:pPr>
      <w:r>
        <w:rPr>
          <w:rFonts w:hint="eastAsia" w:ascii="新宋体" w:hAnsi="新宋体" w:eastAsia="新宋体" w:cs="新宋体"/>
          <w:lang w:val="en-US" w:eastAsia="zh-CN"/>
        </w:rPr>
        <w:t>首次响应文件的开启地点：</w:t>
      </w:r>
      <w:r>
        <w:rPr>
          <w:rFonts w:hint="eastAsia" w:ascii="新宋体" w:hAnsi="新宋体" w:eastAsia="新宋体" w:cs="新宋体"/>
          <w:color w:val="auto"/>
          <w:lang w:val="en-US" w:eastAsia="zh-CN"/>
        </w:rPr>
        <w:t>湘潭市岳塘区金侨尚东区D栋1707房</w:t>
      </w:r>
    </w:p>
    <w:p>
      <w:pPr>
        <w:spacing w:line="360" w:lineRule="auto"/>
        <w:rPr>
          <w:rFonts w:ascii="新宋体" w:hAnsi="新宋体" w:eastAsia="新宋体" w:cs="新宋体"/>
          <w:sz w:val="24"/>
          <w:szCs w:val="21"/>
        </w:rPr>
      </w:pPr>
      <w:r>
        <w:rPr>
          <w:rFonts w:hint="eastAsia" w:ascii="新宋体" w:hAnsi="新宋体" w:eastAsia="新宋体" w:cs="新宋体"/>
          <w:b/>
          <w:bCs/>
          <w:lang w:val="en-US" w:eastAsia="zh-CN"/>
        </w:rPr>
        <w:t>七</w:t>
      </w:r>
      <w:r>
        <w:rPr>
          <w:rFonts w:hint="eastAsia" w:ascii="新宋体" w:hAnsi="新宋体" w:eastAsia="新宋体" w:cs="新宋体"/>
          <w:b/>
          <w:bCs/>
        </w:rPr>
        <w:t>、联系方式</w:t>
      </w:r>
    </w:p>
    <w:p>
      <w:pPr>
        <w:adjustRightInd w:val="0"/>
        <w:snapToGrid w:val="0"/>
        <w:spacing w:before="156" w:beforeLines="50" w:line="360" w:lineRule="auto"/>
        <w:ind w:firstLine="394" w:firstLineChars="196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1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b/>
          <w:bCs/>
          <w:szCs w:val="21"/>
        </w:rPr>
        <w:t>采购人信息</w:t>
      </w:r>
    </w:p>
    <w:p>
      <w:pPr>
        <w:adjustRightInd w:val="0"/>
        <w:snapToGrid w:val="0"/>
        <w:spacing w:before="156" w:beforeLines="50" w:line="360" w:lineRule="auto"/>
        <w:ind w:firstLine="392" w:firstLineChars="196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  <w:b/>
          <w:bCs/>
          <w:szCs w:val="21"/>
        </w:rPr>
        <w:t>名 称：</w:t>
      </w:r>
      <w:r>
        <w:rPr>
          <w:rFonts w:hint="eastAsia" w:ascii="宋体" w:hAnsi="宋体"/>
          <w:b/>
          <w:bCs/>
          <w:szCs w:val="21"/>
          <w:lang w:eastAsia="zh-CN"/>
        </w:rPr>
        <w:t>湖南科技大学</w:t>
      </w:r>
    </w:p>
    <w:p>
      <w:pPr>
        <w:adjustRightInd w:val="0"/>
        <w:snapToGrid w:val="0"/>
        <w:spacing w:before="156" w:beforeLines="50" w:line="360" w:lineRule="auto"/>
        <w:ind w:firstLine="392" w:firstLineChars="196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</w:rPr>
        <w:t>（2）地  址：</w:t>
      </w:r>
      <w:r>
        <w:rPr>
          <w:rFonts w:hint="eastAsia" w:ascii="宋体" w:hAnsi="宋体"/>
          <w:szCs w:val="21"/>
          <w:lang w:eastAsia="zh-CN"/>
        </w:rPr>
        <w:t>湖南省湘潭市桃园路</w:t>
      </w:r>
    </w:p>
    <w:p>
      <w:pPr>
        <w:adjustRightInd w:val="0"/>
        <w:snapToGrid w:val="0"/>
        <w:spacing w:before="156" w:beforeLines="50" w:line="360" w:lineRule="auto"/>
        <w:ind w:firstLine="400" w:firstLineChars="200"/>
        <w:rPr>
          <w:rFonts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（3）</w:t>
      </w:r>
      <w:r>
        <w:rPr>
          <w:rFonts w:hint="eastAsia" w:ascii="宋体" w:hAnsi="宋体"/>
          <w:bCs/>
          <w:szCs w:val="21"/>
        </w:rPr>
        <w:t>联系人：</w:t>
      </w:r>
      <w:r>
        <w:rPr>
          <w:rFonts w:hint="eastAsia" w:ascii="宋体" w:hAnsi="宋体"/>
          <w:bCs/>
          <w:szCs w:val="21"/>
          <w:lang w:val="en-US" w:eastAsia="zh-CN"/>
        </w:rPr>
        <w:t>虢老师</w:t>
      </w:r>
      <w:r>
        <w:rPr>
          <w:rFonts w:hint="eastAsia" w:ascii="宋体" w:hAnsi="宋体"/>
          <w:bCs/>
          <w:szCs w:val="21"/>
          <w:lang w:val="en-US" w:eastAsia="zh-CN"/>
        </w:rPr>
        <w:tab/>
      </w:r>
    </w:p>
    <w:p>
      <w:pPr>
        <w:adjustRightInd w:val="0"/>
        <w:snapToGrid w:val="0"/>
        <w:spacing w:before="156" w:beforeLines="50" w:line="360" w:lineRule="auto"/>
        <w:ind w:firstLine="400" w:firstLineChars="200"/>
        <w:rPr>
          <w:rFonts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（4）</w:t>
      </w:r>
      <w:r>
        <w:rPr>
          <w:rFonts w:hint="eastAsia" w:ascii="宋体" w:hAnsi="宋体"/>
          <w:bCs/>
          <w:szCs w:val="21"/>
        </w:rPr>
        <w:t>电话：</w:t>
      </w:r>
      <w:r>
        <w:rPr>
          <w:rFonts w:hint="eastAsia" w:ascii="宋体" w:hAnsi="宋体"/>
          <w:bCs/>
          <w:szCs w:val="21"/>
          <w:lang w:val="en-US" w:eastAsia="zh-CN"/>
        </w:rPr>
        <w:t>0731-58290100</w:t>
      </w:r>
    </w:p>
    <w:p>
      <w:pPr>
        <w:adjustRightInd w:val="0"/>
        <w:snapToGrid w:val="0"/>
        <w:spacing w:before="156" w:beforeLines="50" w:line="360" w:lineRule="auto"/>
        <w:ind w:firstLine="394" w:firstLineChars="196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2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b/>
          <w:bCs/>
          <w:szCs w:val="21"/>
        </w:rPr>
        <w:t>采购代理机构信息</w:t>
      </w:r>
    </w:p>
    <w:p>
      <w:pPr>
        <w:adjustRightInd w:val="0"/>
        <w:snapToGrid w:val="0"/>
        <w:spacing w:before="156" w:beforeLines="50" w:line="360" w:lineRule="auto"/>
        <w:ind w:firstLine="40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  <w:bCs/>
          <w:szCs w:val="21"/>
        </w:rPr>
        <w:t>名  称：湖南大湘招标代理有限公司</w:t>
      </w:r>
    </w:p>
    <w:p>
      <w:pPr>
        <w:adjustRightInd w:val="0"/>
        <w:snapToGrid w:val="0"/>
        <w:spacing w:before="156" w:beforeLines="50" w:line="360" w:lineRule="auto"/>
        <w:ind w:firstLine="4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（2）地  址：湘潭市岳塘区金侨尚东D栋1707房</w:t>
      </w:r>
    </w:p>
    <w:p>
      <w:pPr>
        <w:adjustRightInd w:val="0"/>
        <w:snapToGrid w:val="0"/>
        <w:spacing w:before="156" w:beforeLines="50" w:line="360" w:lineRule="auto"/>
        <w:ind w:firstLine="4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（3）联系人：肖先生、</w:t>
      </w:r>
      <w:r>
        <w:rPr>
          <w:rFonts w:hint="eastAsia" w:ascii="宋体" w:hAnsi="宋体"/>
          <w:szCs w:val="21"/>
          <w:lang w:eastAsia="zh-CN"/>
        </w:rPr>
        <w:t>黄</w:t>
      </w:r>
      <w:r>
        <w:rPr>
          <w:rFonts w:hint="eastAsia" w:ascii="宋体" w:hAnsi="宋体"/>
          <w:szCs w:val="21"/>
        </w:rPr>
        <w:t>女士</w:t>
      </w:r>
    </w:p>
    <w:p>
      <w:pPr>
        <w:adjustRightInd w:val="0"/>
        <w:snapToGrid w:val="0"/>
        <w:spacing w:before="156" w:beforeLines="50" w:line="360" w:lineRule="auto"/>
        <w:ind w:firstLine="4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（4）邮  编：411100</w:t>
      </w:r>
    </w:p>
    <w:p>
      <w:pPr>
        <w:adjustRightInd w:val="0"/>
        <w:snapToGrid w:val="0"/>
        <w:spacing w:before="156" w:beforeLines="50" w:line="360" w:lineRule="auto"/>
        <w:ind w:firstLine="40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（5）电  话：0731-58390160</w:t>
      </w:r>
    </w:p>
    <w:p>
      <w:pPr>
        <w:jc w:val="center"/>
        <w:rPr>
          <w:rFonts w:ascii="黑体" w:eastAsia="黑体"/>
          <w:sz w:val="44"/>
          <w:szCs w:val="44"/>
        </w:rPr>
      </w:pPr>
    </w:p>
    <w:bookmarkEnd w:id="0"/>
    <w:p>
      <w:pPr>
        <w:adjustRightInd w:val="0"/>
        <w:snapToGrid w:val="0"/>
        <w:spacing w:before="156" w:beforeLines="50" w:line="360" w:lineRule="auto"/>
        <w:jc w:val="center"/>
        <w:rPr>
          <w:rFonts w:ascii="新宋体" w:hAnsi="新宋体" w:eastAsia="新宋体" w:cs="新宋体"/>
          <w:bCs/>
          <w:sz w:val="32"/>
          <w:szCs w:val="32"/>
        </w:rPr>
      </w:pPr>
    </w:p>
    <w:p>
      <w:pPr>
        <w:adjustRightInd w:val="0"/>
        <w:snapToGrid w:val="0"/>
        <w:spacing w:before="156" w:beforeLines="50" w:line="360" w:lineRule="auto"/>
        <w:jc w:val="center"/>
        <w:rPr>
          <w:rFonts w:ascii="Calibri" w:hAnsi="Calibri" w:cs="宋体"/>
          <w:sz w:val="24"/>
        </w:rPr>
      </w:pPr>
      <w:r>
        <w:rPr>
          <w:rFonts w:ascii="宋体" w:hAnsi="宋体" w:cs="宋体"/>
          <w:sz w:val="24"/>
        </w:rPr>
        <w:t xml:space="preserve">                                              20</w:t>
      </w:r>
      <w:r>
        <w:rPr>
          <w:rFonts w:hint="eastAsia" w:ascii="宋体" w:hAnsi="宋体" w:cs="宋体"/>
          <w:sz w:val="24"/>
          <w:lang w:eastAsia="zh-CN"/>
        </w:rPr>
        <w:t>20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lang w:val="en-US" w:eastAsia="zh-CN"/>
        </w:rPr>
        <w:t>10</w:t>
      </w:r>
      <w:r>
        <w:rPr>
          <w:rFonts w:hint="eastAsia" w:ascii="宋体" w:hAnsi="宋体" w:cs="宋体"/>
          <w:sz w:val="24"/>
        </w:rPr>
        <w:t>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2602F"/>
    <w:rsid w:val="20D2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ru-RU" w:eastAsia="ru-RU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99"/>
    <w:pPr>
      <w:ind w:firstLine="420" w:firstLineChars="200"/>
    </w:pPr>
    <w:rPr>
      <w:kern w:val="2"/>
      <w:sz w:val="21"/>
    </w:rPr>
  </w:style>
  <w:style w:type="paragraph" w:styleId="3">
    <w:name w:val="Body Text Indent"/>
    <w:basedOn w:val="1"/>
    <w:next w:val="4"/>
    <w:uiPriority w:val="0"/>
    <w:pPr>
      <w:spacing w:after="120"/>
      <w:ind w:left="420" w:leftChars="200"/>
    </w:pPr>
  </w:style>
  <w:style w:type="paragraph" w:styleId="4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szCs w:val="24"/>
    </w:rPr>
  </w:style>
  <w:style w:type="paragraph" w:customStyle="1" w:styleId="5">
    <w:name w:val="正文1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/>
      <w:sz w:val="24"/>
      <w:szCs w:val="24"/>
    </w:rPr>
  </w:style>
  <w:style w:type="paragraph" w:styleId="6">
    <w:name w:val="Plain Text"/>
    <w:basedOn w:val="1"/>
    <w:uiPriority w:val="0"/>
    <w:rPr>
      <w:rFonts w:ascii="宋体" w:hAnsi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2020-10-28T03:23:00Z</dcterms:created>
  <dc:creator>serena</dc:creator>
  <cp:lastModifiedBy>serena</cp:lastModifiedBy>
  <dcterms:modified xsi:type="dcterms:W3CDTF">2020-10-28T03:29:33Z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